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0A51F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717EC0C8">
      <w:pPr>
        <w:rPr>
          <w:color w:val="auto"/>
          <w:sz w:val="24"/>
          <w:szCs w:val="24"/>
          <w:highlight w:val="none"/>
          <w:u w:val="none"/>
        </w:rPr>
      </w:pPr>
    </w:p>
    <w:p w14:paraId="60AA870C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901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595"/>
        <w:gridCol w:w="6422"/>
      </w:tblGrid>
      <w:tr w14:paraId="42084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7AF054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询价项目名称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33E51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  <w:p w14:paraId="74D2F8C4"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三明城发绿城物业服务有限公司办公场地装修工程</w:t>
            </w:r>
          </w:p>
          <w:p w14:paraId="6C5568FF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08CB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896ED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询价申请人名称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43B7CA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783081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6" w:hRule="atLeas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24667F6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报价（含税）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FC75BE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</w:t>
            </w:r>
          </w:p>
          <w:p w14:paraId="62DFA1C3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含税价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448480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3" w:hRule="exact"/>
          <w:jc w:val="center"/>
        </w:trPr>
        <w:tc>
          <w:tcPr>
            <w:tcW w:w="2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DB9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642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7928F2D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1.报价供应商应按照报价函进行完整报价；</w:t>
            </w:r>
          </w:p>
          <w:p w14:paraId="1AE89744"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2.本次询价仅作为询价人选择供应商及确定采购材料价格的参考依据；</w:t>
            </w:r>
          </w:p>
          <w:p w14:paraId="26A665C7"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3.需要了解该项目情况的询价人，请在截至递交文件日之前，前往项目进行现场情况勘察。</w:t>
            </w:r>
          </w:p>
          <w:p w14:paraId="4234E8D1"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4.所提供报价单总价应包含设计费、人工费、材料费、税点（6%）、家电、办公家具、设备安装、运输等所有费用，不再另行增补。</w:t>
            </w:r>
          </w:p>
          <w:p w14:paraId="64F08DDB"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5.询价人除了提供该份总价之外，还需提供报价明细清单。</w:t>
            </w:r>
          </w:p>
        </w:tc>
      </w:tr>
    </w:tbl>
    <w:p w14:paraId="16AFDB17">
      <w:pPr>
        <w:pStyle w:val="6"/>
        <w:spacing w:before="0" w:beforeAutospacing="0" w:after="0" w:afterAutospacing="0" w:line="480" w:lineRule="auto"/>
        <w:jc w:val="both"/>
        <w:rPr>
          <w:color w:val="auto"/>
          <w:highlight w:val="none"/>
        </w:rPr>
      </w:pPr>
      <w:bookmarkStart w:id="0" w:name="_GoBack"/>
      <w:bookmarkEnd w:id="0"/>
    </w:p>
    <w:p w14:paraId="78B06CF7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CF39490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4523A39B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4751A9F5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50C17A3D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</w:t>
      </w:r>
    </w:p>
    <w:p w14:paraId="5FC6B16F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）应独立密封。</w:t>
      </w:r>
    </w:p>
    <w:p w14:paraId="13E2E32C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0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封套密封处应加盖询价申请人单位公章，并在封套上注明：①询价项目名称；②询价申请人名称；③“报价函”字样；④“在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分（询价公告规定的询价时间）前不准启封”字样。</w:t>
      </w:r>
    </w:p>
    <w:p w14:paraId="1B307190"/>
    <w:sectPr>
      <w:pgSz w:w="11906" w:h="16838"/>
      <w:pgMar w:top="1327" w:right="1800" w:bottom="115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wMmI5ZDY4NTFjYzk3ODhlMDhmYTBmOTViODgxYmMifQ=="/>
  </w:docVars>
  <w:rsids>
    <w:rsidRoot w:val="00000000"/>
    <w:rsid w:val="10AD0C8E"/>
    <w:rsid w:val="195F2D42"/>
    <w:rsid w:val="2B013C59"/>
    <w:rsid w:val="3AB54CFA"/>
    <w:rsid w:val="447B63D2"/>
    <w:rsid w:val="4D981DA3"/>
    <w:rsid w:val="62400F7A"/>
    <w:rsid w:val="64025D70"/>
    <w:rsid w:val="68356714"/>
    <w:rsid w:val="6A9A40AD"/>
    <w:rsid w:val="6D354155"/>
    <w:rsid w:val="6E55366C"/>
    <w:rsid w:val="7306347C"/>
    <w:rsid w:val="75870F9A"/>
    <w:rsid w:val="7DDD9C72"/>
    <w:rsid w:val="EFF539B9"/>
    <w:rsid w:val="FFEFC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292</Characters>
  <Lines>0</Lines>
  <Paragraphs>0</Paragraphs>
  <TotalTime>2</TotalTime>
  <ScaleCrop>false</ScaleCrop>
  <LinksUpToDate>false</LinksUpToDate>
  <CharactersWithSpaces>423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asus</dc:creator>
  <cp:lastModifiedBy>宓觅轻迟ぅ</cp:lastModifiedBy>
  <dcterms:modified xsi:type="dcterms:W3CDTF">2026-04-09T00:56:48Z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5F8A3013ED1B4A9786D5E6A5B5F97FD6_12</vt:lpwstr>
  </property>
  <property fmtid="{D5CDD505-2E9C-101B-9397-08002B2CF9AE}" pid="4" name="KSOTemplateDocerSaveRecord">
    <vt:lpwstr>eyJoZGlkIjoiYjkyZmNhZmMwYTRkMzdjNDc0ZDBiODA4ZTNmNjg2YzYiLCJ1c2VySWQiOiIzOTU2MjUzMDEifQ==</vt:lpwstr>
  </property>
</Properties>
</file>