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C1B00">
      <w:pPr>
        <w:pStyle w:val="18"/>
        <w:shd w:val="clear" w:color="auto" w:fill="FFFFFF"/>
        <w:spacing w:before="156" w:beforeLines="50" w:beforeAutospacing="0" w:after="156" w:afterLines="50" w:afterAutospacing="0" w:line="600" w:lineRule="exact"/>
        <w:rPr>
          <w:rFonts w:hint="default" w:ascii="黑体" w:hAnsi="黑体" w:eastAsia="黑体" w:cs="黑体"/>
          <w:sz w:val="32"/>
          <w:szCs w:val="32"/>
          <w:shd w:val="clear" w:color="auto" w:fill="FFFFFF"/>
          <w:lang w:val="en-US" w:eastAsia="zh-CN"/>
        </w:rPr>
      </w:pPr>
      <w:r>
        <w:rPr>
          <w:rFonts w:hint="eastAsia" w:ascii="黑体" w:hAnsi="黑体" w:eastAsia="黑体" w:cs="黑体"/>
          <w:sz w:val="32"/>
          <w:szCs w:val="32"/>
          <w:shd w:val="clear" w:color="auto" w:fill="FFFFFF"/>
        </w:rPr>
        <w:t>附件</w:t>
      </w:r>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u w:val="single"/>
          <w:shd w:val="clear" w:color="auto" w:fill="FFFFFF"/>
          <w:lang w:val="en-US" w:eastAsia="zh-CN"/>
        </w:rPr>
        <w:t>1</w:t>
      </w:r>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shd w:val="clear" w:color="auto" w:fill="FFFFFF"/>
        </w:rPr>
        <w:t>：</w:t>
      </w:r>
      <w:r>
        <w:rPr>
          <w:rFonts w:hint="eastAsia" w:ascii="黑体" w:hAnsi="黑体" w:eastAsia="黑体" w:cs="黑体"/>
          <w:sz w:val="32"/>
          <w:szCs w:val="32"/>
          <w:shd w:val="clear" w:color="auto" w:fill="FFFFFF"/>
          <w:lang w:val="en-US" w:eastAsia="zh-CN"/>
        </w:rPr>
        <w:t>采购清单一览表</w:t>
      </w:r>
    </w:p>
    <w:p w14:paraId="2AC0C264">
      <w:pPr>
        <w:pStyle w:val="18"/>
        <w:shd w:val="clear" w:color="auto" w:fill="FFFFFF"/>
        <w:spacing w:before="156" w:beforeLines="50" w:beforeAutospacing="0" w:after="156" w:afterLines="50" w:afterAutospacing="0" w:line="600" w:lineRule="exact"/>
        <w:jc w:val="center"/>
        <w:rPr>
          <w:rFonts w:hint="default" w:ascii="黑体" w:hAnsi="黑体" w:eastAsia="黑体" w:cs="黑体"/>
          <w:sz w:val="32"/>
          <w:szCs w:val="32"/>
          <w:shd w:val="clear" w:color="auto" w:fill="FFFFFF"/>
          <w:lang w:val="en-US" w:eastAsia="zh-CN"/>
        </w:rPr>
      </w:pPr>
      <w:r>
        <w:rPr>
          <w:rFonts w:hint="eastAsia" w:ascii="黑体" w:hAnsi="黑体" w:eastAsia="黑体" w:cs="黑体"/>
          <w:sz w:val="32"/>
          <w:szCs w:val="32"/>
          <w:shd w:val="clear" w:color="auto" w:fill="FFFFFF"/>
          <w:lang w:val="en-US" w:eastAsia="zh-CN"/>
        </w:rPr>
        <w:t>百龄之家7#楼2-4层装修及10#楼3-12层改造软装采购清单一览表</w:t>
      </w:r>
    </w:p>
    <w:tbl>
      <w:tblPr>
        <w:tblStyle w:val="21"/>
        <w:tblW w:w="137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3"/>
        <w:gridCol w:w="750"/>
        <w:gridCol w:w="1300"/>
        <w:gridCol w:w="3465"/>
        <w:gridCol w:w="4112"/>
        <w:gridCol w:w="637"/>
        <w:gridCol w:w="488"/>
        <w:gridCol w:w="1155"/>
        <w:gridCol w:w="1224"/>
      </w:tblGrid>
      <w:tr w14:paraId="12A10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blHeader/>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14:paraId="746F5B9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078A206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区域</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06B622B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产品名称</w:t>
            </w:r>
          </w:p>
        </w:tc>
        <w:tc>
          <w:tcPr>
            <w:tcW w:w="3465" w:type="dxa"/>
            <w:tcBorders>
              <w:top w:val="single" w:color="auto" w:sz="4" w:space="0"/>
              <w:left w:val="single" w:color="auto" w:sz="4" w:space="0"/>
              <w:bottom w:val="single" w:color="auto" w:sz="4" w:space="0"/>
              <w:right w:val="single" w:color="auto" w:sz="4" w:space="0"/>
            </w:tcBorders>
            <w:shd w:val="clear" w:color="auto" w:fill="auto"/>
            <w:vAlign w:val="center"/>
          </w:tcPr>
          <w:p w14:paraId="63FA9B2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参考图片</w:t>
            </w:r>
          </w:p>
        </w:tc>
        <w:tc>
          <w:tcPr>
            <w:tcW w:w="4112" w:type="dxa"/>
            <w:tcBorders>
              <w:top w:val="single" w:color="auto" w:sz="4" w:space="0"/>
              <w:left w:val="single" w:color="auto" w:sz="4" w:space="0"/>
              <w:bottom w:val="single" w:color="auto" w:sz="4" w:space="0"/>
              <w:right w:val="single" w:color="auto" w:sz="4" w:space="0"/>
            </w:tcBorders>
            <w:shd w:val="clear" w:color="auto" w:fill="auto"/>
            <w:vAlign w:val="center"/>
          </w:tcPr>
          <w:p w14:paraId="7908B55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产品规格、材质说明</w:t>
            </w:r>
          </w:p>
        </w:tc>
        <w:tc>
          <w:tcPr>
            <w:tcW w:w="637" w:type="dxa"/>
            <w:tcBorders>
              <w:top w:val="single" w:color="auto" w:sz="4" w:space="0"/>
              <w:left w:val="single" w:color="auto" w:sz="4" w:space="0"/>
              <w:bottom w:val="single" w:color="auto" w:sz="4" w:space="0"/>
              <w:right w:val="single" w:color="auto" w:sz="4" w:space="0"/>
            </w:tcBorders>
            <w:shd w:val="clear" w:color="auto" w:fill="auto"/>
            <w:vAlign w:val="center"/>
          </w:tcPr>
          <w:p w14:paraId="1779000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14:paraId="47FC815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79F824B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不含税控制价单价（元）</w:t>
            </w:r>
          </w:p>
        </w:tc>
        <w:tc>
          <w:tcPr>
            <w:tcW w:w="1224" w:type="dxa"/>
            <w:tcBorders>
              <w:top w:val="single" w:color="000000" w:sz="4" w:space="0"/>
              <w:left w:val="single" w:color="auto" w:sz="4" w:space="0"/>
              <w:bottom w:val="single" w:color="000000" w:sz="4" w:space="0"/>
              <w:right w:val="single" w:color="000000" w:sz="4" w:space="0"/>
            </w:tcBorders>
            <w:shd w:val="clear" w:color="auto" w:fill="auto"/>
            <w:vAlign w:val="center"/>
          </w:tcPr>
          <w:p w14:paraId="0FB1A3A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不含税控制价合计（元）</w:t>
            </w:r>
          </w:p>
        </w:tc>
      </w:tr>
      <w:tr w14:paraId="1B350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66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E46DA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w:t>
            </w:r>
          </w:p>
        </w:tc>
        <w:tc>
          <w:tcPr>
            <w:tcW w:w="75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40F8E0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00" w:type="dxa"/>
            <w:tcBorders>
              <w:top w:val="single" w:color="auto" w:sz="4" w:space="0"/>
              <w:left w:val="single" w:color="000000" w:sz="4" w:space="0"/>
              <w:bottom w:val="single" w:color="000000" w:sz="4" w:space="0"/>
              <w:right w:val="single" w:color="000000" w:sz="4" w:space="0"/>
            </w:tcBorders>
            <w:shd w:val="clear" w:color="auto" w:fill="auto"/>
            <w:vAlign w:val="center"/>
          </w:tcPr>
          <w:p w14:paraId="46E1FC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护理床</w:t>
            </w:r>
          </w:p>
        </w:tc>
        <w:tc>
          <w:tcPr>
            <w:tcW w:w="3465" w:type="dxa"/>
            <w:tcBorders>
              <w:top w:val="single" w:color="auto" w:sz="4" w:space="0"/>
              <w:left w:val="single" w:color="000000" w:sz="4" w:space="0"/>
              <w:bottom w:val="single" w:color="000000" w:sz="4" w:space="0"/>
              <w:right w:val="single" w:color="000000" w:sz="4" w:space="0"/>
            </w:tcBorders>
            <w:shd w:val="clear" w:color="auto" w:fill="auto"/>
            <w:vAlign w:val="center"/>
          </w:tcPr>
          <w:p w14:paraId="7A8D87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-55245</wp:posOffset>
                  </wp:positionH>
                  <wp:positionV relativeFrom="paragraph">
                    <wp:posOffset>-706120</wp:posOffset>
                  </wp:positionV>
                  <wp:extent cx="2160270" cy="1367790"/>
                  <wp:effectExtent l="0" t="0" r="11430" b="3810"/>
                  <wp:wrapNone/>
                  <wp:docPr id="19" name="图片_17"/>
                  <wp:cNvGraphicFramePr/>
                  <a:graphic xmlns:a="http://schemas.openxmlformats.org/drawingml/2006/main">
                    <a:graphicData uri="http://schemas.openxmlformats.org/drawingml/2006/picture">
                      <pic:pic xmlns:pic="http://schemas.openxmlformats.org/drawingml/2006/picture">
                        <pic:nvPicPr>
                          <pic:cNvPr id="19" name="图片_17"/>
                          <pic:cNvPicPr/>
                        </pic:nvPicPr>
                        <pic:blipFill>
                          <a:blip r:embed="rId6"/>
                          <a:stretch>
                            <a:fillRect/>
                          </a:stretch>
                        </pic:blipFill>
                        <pic:spPr>
                          <a:xfrm>
                            <a:off x="0" y="0"/>
                            <a:ext cx="2160270" cy="1367790"/>
                          </a:xfrm>
                          <a:prstGeom prst="rect">
                            <a:avLst/>
                          </a:prstGeom>
                          <a:noFill/>
                          <a:ln>
                            <a:noFill/>
                          </a:ln>
                        </pic:spPr>
                      </pic:pic>
                    </a:graphicData>
                  </a:graphic>
                </wp:anchor>
              </w:drawing>
            </w:r>
          </w:p>
        </w:tc>
        <w:tc>
          <w:tcPr>
            <w:tcW w:w="4112" w:type="dxa"/>
            <w:tcBorders>
              <w:top w:val="single" w:color="auto" w:sz="4" w:space="0"/>
              <w:left w:val="single" w:color="000000" w:sz="4" w:space="0"/>
              <w:bottom w:val="single" w:color="000000" w:sz="4" w:space="0"/>
              <w:right w:val="single" w:color="000000" w:sz="4" w:space="0"/>
            </w:tcBorders>
            <w:shd w:val="clear" w:color="auto" w:fill="auto"/>
            <w:vAlign w:val="center"/>
          </w:tcPr>
          <w:p w14:paraId="29ABAC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1.床体高强度碳钢或合金钢，表面静电喷塑工艺，防锈、易清洁，最大承重≥200kg；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2.进口独立电机，轻音；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3.升降全封闭实木护栏；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4.电动护理床专用床垫，防褥疮，全防水、可擦拭、且透气抗菌；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5.电动功能含：背部升降、腿部升降、舒适释小缓、整体翻身，具备紧急下降功能，在断电等紧急情况下，可通过手动装置（如摇杆或电池备份）将床体平稳降至低位，确保安全；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6.参考尺寸L1000*W2100*H1100</w:t>
            </w:r>
          </w:p>
        </w:tc>
        <w:tc>
          <w:tcPr>
            <w:tcW w:w="63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D6162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8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E5121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15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D55F2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5823 </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78D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116460 </w:t>
            </w:r>
          </w:p>
        </w:tc>
      </w:tr>
      <w:tr w14:paraId="7CB0D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8A5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02</w:t>
            </w:r>
          </w:p>
        </w:tc>
        <w:tc>
          <w:tcPr>
            <w:tcW w:w="750" w:type="dxa"/>
            <w:vMerge w:val="continue"/>
            <w:tcBorders>
              <w:top w:val="nil"/>
              <w:left w:val="single" w:color="000000" w:sz="4" w:space="0"/>
              <w:bottom w:val="single" w:color="000000" w:sz="4" w:space="0"/>
              <w:right w:val="single" w:color="000000" w:sz="4" w:space="0"/>
            </w:tcBorders>
            <w:shd w:val="clear" w:color="auto" w:fill="auto"/>
            <w:vAlign w:val="center"/>
          </w:tcPr>
          <w:p w14:paraId="688DE86D">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8A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床头柜</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B61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384810</wp:posOffset>
                  </wp:positionH>
                  <wp:positionV relativeFrom="paragraph">
                    <wp:posOffset>160655</wp:posOffset>
                  </wp:positionV>
                  <wp:extent cx="1243330" cy="1223010"/>
                  <wp:effectExtent l="0" t="0" r="13970" b="15240"/>
                  <wp:wrapNone/>
                  <wp:docPr id="14" name="图片_16"/>
                  <wp:cNvGraphicFramePr/>
                  <a:graphic xmlns:a="http://schemas.openxmlformats.org/drawingml/2006/main">
                    <a:graphicData uri="http://schemas.openxmlformats.org/drawingml/2006/picture">
                      <pic:pic xmlns:pic="http://schemas.openxmlformats.org/drawingml/2006/picture">
                        <pic:nvPicPr>
                          <pic:cNvPr id="14" name="图片_16"/>
                          <pic:cNvPicPr/>
                        </pic:nvPicPr>
                        <pic:blipFill>
                          <a:blip r:embed="rId7"/>
                          <a:stretch>
                            <a:fillRect/>
                          </a:stretch>
                        </pic:blipFill>
                        <pic:spPr>
                          <a:xfrm>
                            <a:off x="0" y="0"/>
                            <a:ext cx="1243330" cy="1223010"/>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8F0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1.基材：采用优质E1级环保实木颗粒板，符合相关国家标准；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2.饰面：采用优质三聚氰饰面纸贴面，防污、耐冲击、耐磨性强，具备一定的阻燃作用，符合相关国家标准；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3.参考尺寸L500*W400*H600</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6B6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395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324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575 </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218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11504 </w:t>
            </w:r>
          </w:p>
        </w:tc>
      </w:tr>
      <w:tr w14:paraId="0F62B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E5B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w:t>
            </w:r>
          </w:p>
        </w:tc>
        <w:tc>
          <w:tcPr>
            <w:tcW w:w="750" w:type="dxa"/>
            <w:vMerge w:val="continue"/>
            <w:tcBorders>
              <w:top w:val="nil"/>
              <w:left w:val="single" w:color="000000" w:sz="4" w:space="0"/>
              <w:bottom w:val="single" w:color="000000" w:sz="4" w:space="0"/>
              <w:right w:val="single" w:color="000000" w:sz="4" w:space="0"/>
            </w:tcBorders>
            <w:shd w:val="clear" w:color="auto" w:fill="auto"/>
            <w:vAlign w:val="center"/>
          </w:tcPr>
          <w:p w14:paraId="7950DE80">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D51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书桌</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8D8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106680</wp:posOffset>
                  </wp:positionH>
                  <wp:positionV relativeFrom="paragraph">
                    <wp:posOffset>171450</wp:posOffset>
                  </wp:positionV>
                  <wp:extent cx="1778635" cy="1257935"/>
                  <wp:effectExtent l="0" t="0" r="0" b="18415"/>
                  <wp:wrapNone/>
                  <wp:docPr id="15" name="图片_18"/>
                  <wp:cNvGraphicFramePr/>
                  <a:graphic xmlns:a="http://schemas.openxmlformats.org/drawingml/2006/main">
                    <a:graphicData uri="http://schemas.openxmlformats.org/drawingml/2006/picture">
                      <pic:pic xmlns:pic="http://schemas.openxmlformats.org/drawingml/2006/picture">
                        <pic:nvPicPr>
                          <pic:cNvPr id="15" name="图片_18"/>
                          <pic:cNvPicPr/>
                        </pic:nvPicPr>
                        <pic:blipFill>
                          <a:blip r:embed="rId8"/>
                          <a:stretch>
                            <a:fillRect/>
                          </a:stretch>
                        </pic:blipFill>
                        <pic:spPr>
                          <a:xfrm>
                            <a:off x="0" y="0"/>
                            <a:ext cx="1778635" cy="1257935"/>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829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1.基材：采用优质E1级环保实木颗粒板，符合相关国家标准；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2.饰面：采用优质三聚氰饰面纸贴面，防污、耐冲击、耐磨性强，具备一定的阻燃作用，符合相关国家标准；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3.参考尺寸L1200*W600*H750</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8A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D19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5E4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752 </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B0F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7522 </w:t>
            </w:r>
          </w:p>
        </w:tc>
      </w:tr>
      <w:tr w14:paraId="29A19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1E8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0606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626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7#窗帘1</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D1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716280</wp:posOffset>
                  </wp:positionH>
                  <wp:positionV relativeFrom="paragraph">
                    <wp:posOffset>104775</wp:posOffset>
                  </wp:positionV>
                  <wp:extent cx="507365" cy="1397000"/>
                  <wp:effectExtent l="0" t="0" r="6985" b="12700"/>
                  <wp:wrapNone/>
                  <wp:docPr id="17" name="图片_7"/>
                  <wp:cNvGraphicFramePr/>
                  <a:graphic xmlns:a="http://schemas.openxmlformats.org/drawingml/2006/main">
                    <a:graphicData uri="http://schemas.openxmlformats.org/drawingml/2006/picture">
                      <pic:pic xmlns:pic="http://schemas.openxmlformats.org/drawingml/2006/picture">
                        <pic:nvPicPr>
                          <pic:cNvPr id="17" name="图片_7"/>
                          <pic:cNvPicPr/>
                        </pic:nvPicPr>
                        <pic:blipFill>
                          <a:blip r:embed="rId9"/>
                          <a:stretch>
                            <a:fillRect/>
                          </a:stretch>
                        </pic:blipFill>
                        <pic:spPr>
                          <a:xfrm>
                            <a:off x="0" y="0"/>
                            <a:ext cx="507365" cy="1397000"/>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B2A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成分：100%聚酯纤维；单位面积质量≥370g/㎡；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1.阻燃性能：B2级；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2.织物密度（根/10cm）：经向：650±10，纬向：680±10 （依据GB/T 4668-1995标准）；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3.遮光率：≥95%；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4.悬垂性（悬垂系数）：72%±5%（依据GB/T 23329-2009标准）；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5.防霉等级（水洗55次）：≤1级（根据 GB/T 24346-2009标准）；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6.配置成品静音轨道，长2100mm，配静音挂钩；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7.参考尺寸W4200*H1900mm，1帘1杆多挂钩</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873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890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A7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664 </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78A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7965 </w:t>
            </w:r>
          </w:p>
        </w:tc>
      </w:tr>
      <w:tr w14:paraId="53303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B26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F026F">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0A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7#窗帘2</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764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830580</wp:posOffset>
                  </wp:positionH>
                  <wp:positionV relativeFrom="paragraph">
                    <wp:posOffset>146050</wp:posOffset>
                  </wp:positionV>
                  <wp:extent cx="507365" cy="1397000"/>
                  <wp:effectExtent l="0" t="0" r="6985" b="12700"/>
                  <wp:wrapNone/>
                  <wp:docPr id="20" name="图片_3"/>
                  <wp:cNvGraphicFramePr/>
                  <a:graphic xmlns:a="http://schemas.openxmlformats.org/drawingml/2006/main">
                    <a:graphicData uri="http://schemas.openxmlformats.org/drawingml/2006/picture">
                      <pic:pic xmlns:pic="http://schemas.openxmlformats.org/drawingml/2006/picture">
                        <pic:nvPicPr>
                          <pic:cNvPr id="20" name="图片_3"/>
                          <pic:cNvPicPr/>
                        </pic:nvPicPr>
                        <pic:blipFill>
                          <a:blip r:embed="rId10"/>
                          <a:stretch>
                            <a:fillRect/>
                          </a:stretch>
                        </pic:blipFill>
                        <pic:spPr>
                          <a:xfrm>
                            <a:off x="0" y="0"/>
                            <a:ext cx="507365" cy="1397000"/>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099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成分：100%聚酯纤维；单位面积质量≥370g/㎡；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1.阻燃性能：B2级；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2.织物密度（根/10cm）：经向：650±10，纬向：680±10 （依据GB/T 4668-1995标准）；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3.遮光率：≥95%；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4.悬垂性（悬垂系数）：72%±5%（依据GB/T 23329-2009标准）；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5.防霉等级（水洗55次）：≤1级（根据 GB/T 24346-2009标准）；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6.配置成品静音轨道，长3000mm，配静音挂钩；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7.参考尺寸W3900*2600mm，1帘1杆多挂钩</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8AA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631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F0C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575 </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FC8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6903 </w:t>
            </w:r>
          </w:p>
        </w:tc>
      </w:tr>
      <w:tr w14:paraId="4743C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298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06</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11E77">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EFC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7#窗帘3</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973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845185</wp:posOffset>
                  </wp:positionH>
                  <wp:positionV relativeFrom="paragraph">
                    <wp:posOffset>147320</wp:posOffset>
                  </wp:positionV>
                  <wp:extent cx="507365" cy="1397000"/>
                  <wp:effectExtent l="0" t="0" r="6985" b="12700"/>
                  <wp:wrapNone/>
                  <wp:docPr id="18" name="图片_2"/>
                  <wp:cNvGraphicFramePr/>
                  <a:graphic xmlns:a="http://schemas.openxmlformats.org/drawingml/2006/main">
                    <a:graphicData uri="http://schemas.openxmlformats.org/drawingml/2006/picture">
                      <pic:pic xmlns:pic="http://schemas.openxmlformats.org/drawingml/2006/picture">
                        <pic:nvPicPr>
                          <pic:cNvPr id="18" name="图片_2"/>
                          <pic:cNvPicPr/>
                        </pic:nvPicPr>
                        <pic:blipFill>
                          <a:blip r:embed="rId11"/>
                          <a:stretch>
                            <a:fillRect/>
                          </a:stretch>
                        </pic:blipFill>
                        <pic:spPr>
                          <a:xfrm>
                            <a:off x="0" y="0"/>
                            <a:ext cx="507365" cy="1397000"/>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E84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成分：100%聚酯纤维；单位面积质量≥370g/㎡；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1.阻燃性能：B2级；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2.织物密度（根/10cm）：经向：650±10，纬向：680±10 （依据GB/T 4668-1995标准）；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3.遮光率：≥95%；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4.悬垂性（悬垂系数）：72%±5%（依据GB/T 23329-2009标准）；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5.防霉等级（水洗55次）：≤1级（根据 GB/T 24346-2009标准）；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6.配置成品静音轨道，长3300mm，配静音挂钩；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7.参考尺寸W5600*2600mm，1帘1杆多挂钩</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4F1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702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4F5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823 </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E83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4938 </w:t>
            </w:r>
          </w:p>
        </w:tc>
      </w:tr>
      <w:tr w14:paraId="0337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708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15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0CE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10#窗帘</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5A3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bookmarkStart w:id="0" w:name="_GoBack"/>
            <w:bookmarkEnd w:id="0"/>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794385</wp:posOffset>
                  </wp:positionH>
                  <wp:positionV relativeFrom="paragraph">
                    <wp:posOffset>133350</wp:posOffset>
                  </wp:positionV>
                  <wp:extent cx="507365" cy="1397000"/>
                  <wp:effectExtent l="0" t="0" r="6985" b="12700"/>
                  <wp:wrapNone/>
                  <wp:docPr id="16" name="图片_1"/>
                  <wp:cNvGraphicFramePr/>
                  <a:graphic xmlns:a="http://schemas.openxmlformats.org/drawingml/2006/main">
                    <a:graphicData uri="http://schemas.openxmlformats.org/drawingml/2006/picture">
                      <pic:pic xmlns:pic="http://schemas.openxmlformats.org/drawingml/2006/picture">
                        <pic:nvPicPr>
                          <pic:cNvPr id="16" name="图片_1"/>
                          <pic:cNvPicPr/>
                        </pic:nvPicPr>
                        <pic:blipFill>
                          <a:blip r:embed="rId12"/>
                          <a:stretch>
                            <a:fillRect/>
                          </a:stretch>
                        </pic:blipFill>
                        <pic:spPr>
                          <a:xfrm>
                            <a:off x="0" y="0"/>
                            <a:ext cx="507365" cy="1397000"/>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9CD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成分：100%聚酯纤维；单位面积质量≥370g/㎡；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1.阻燃性能：B2级；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2.织物密度（根/10cm）：经向：650±10，纬向：680±10 （依据GB/T 4668-1995标准）；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3.遮光率：≥95%；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4.悬垂性（悬垂系数）：72%±5%（依据GB/T 23329-2009标准）；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5.防霉等级（水洗55次）：≤1级（根据 GB/T 24346-2009标准）；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6.配置成品静音轨道，长2700mm，配静音挂钩；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7.参考尺寸W5500*H2600mm，1帘1杆多挂钩</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43D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5F0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9D6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823 </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998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5761 </w:t>
            </w:r>
          </w:p>
        </w:tc>
      </w:tr>
      <w:tr w14:paraId="17FD2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57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F8128">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不含税控制价合计（元）</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4FC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161053 </w:t>
            </w:r>
          </w:p>
        </w:tc>
      </w:tr>
      <w:tr w14:paraId="61F00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794"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46191">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注：产品不含税单价包含</w:t>
            </w:r>
            <w:r>
              <w:rPr>
                <w:rFonts w:hint="eastAsia" w:ascii="宋体" w:hAnsi="宋体" w:eastAsia="宋体" w:cs="宋体"/>
                <w:b/>
                <w:bCs/>
                <w:i w:val="0"/>
                <w:iCs w:val="0"/>
                <w:color w:val="000000"/>
                <w:kern w:val="0"/>
                <w:sz w:val="24"/>
                <w:szCs w:val="24"/>
                <w:highlight w:val="none"/>
                <w:u w:val="none"/>
                <w:lang w:val="en-US" w:eastAsia="zh-CN" w:bidi="ar"/>
              </w:rPr>
              <w:t>深化设计</w:t>
            </w:r>
            <w:r>
              <w:rPr>
                <w:rFonts w:hint="eastAsia" w:ascii="宋体" w:hAnsi="宋体" w:eastAsia="宋体" w:cs="宋体"/>
                <w:b/>
                <w:bCs/>
                <w:i w:val="0"/>
                <w:iCs w:val="0"/>
                <w:color w:val="000000"/>
                <w:kern w:val="0"/>
                <w:sz w:val="24"/>
                <w:szCs w:val="24"/>
                <w:u w:val="none"/>
                <w:lang w:val="en-US" w:eastAsia="zh-CN" w:bidi="ar"/>
              </w:rPr>
              <w:t>、运费、安装费、所有需要的配件及材料、售后服务等一切费用。</w:t>
            </w:r>
          </w:p>
        </w:tc>
      </w:tr>
    </w:tbl>
    <w:p w14:paraId="24A0A17E">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lang w:val="en-US" w:eastAsia="zh-CN"/>
        </w:rPr>
      </w:pPr>
    </w:p>
    <w:p w14:paraId="4F1D398F">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2523D2D3">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429012EA">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sectPr>
          <w:headerReference r:id="rId3" w:type="default"/>
          <w:footerReference r:id="rId4" w:type="default"/>
          <w:pgSz w:w="16838" w:h="11906" w:orient="landscape"/>
          <w:pgMar w:top="1083" w:right="1440" w:bottom="1083" w:left="1440" w:header="851" w:footer="992" w:gutter="0"/>
          <w:cols w:space="0" w:num="1"/>
          <w:rtlGutter w:val="0"/>
          <w:docGrid w:type="lines" w:linePitch="314" w:charSpace="0"/>
        </w:sectPr>
      </w:pPr>
    </w:p>
    <w:p w14:paraId="69682312">
      <w:pPr>
        <w:pStyle w:val="18"/>
        <w:shd w:val="clear" w:color="auto" w:fill="FFFFFF"/>
        <w:spacing w:before="156" w:beforeLines="50" w:beforeAutospacing="0" w:after="156" w:afterLines="50" w:afterAutospacing="0" w:line="60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附件</w:t>
      </w:r>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u w:val="single"/>
          <w:shd w:val="clear" w:color="auto" w:fill="FFFFFF"/>
          <w:lang w:val="en-US" w:eastAsia="zh-CN"/>
        </w:rPr>
        <w:t>2</w:t>
      </w:r>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shd w:val="clear" w:color="auto" w:fill="FFFFFF"/>
        </w:rPr>
        <w:t>：比选申请文件格式</w:t>
      </w:r>
    </w:p>
    <w:p w14:paraId="4E4AF18A">
      <w:pPr>
        <w:pStyle w:val="18"/>
        <w:shd w:val="clear" w:color="auto" w:fill="FFFFFF"/>
        <w:spacing w:before="156" w:beforeLines="50" w:beforeAutospacing="0" w:after="156" w:afterLines="50" w:afterAutospacing="0" w:line="600" w:lineRule="exact"/>
        <w:jc w:val="center"/>
        <w:rPr>
          <w:rFonts w:ascii="黑体" w:hAnsi="黑体" w:eastAsia="黑体" w:cs="黑体"/>
          <w:sz w:val="32"/>
          <w:szCs w:val="32"/>
        </w:rPr>
      </w:pPr>
      <w:r>
        <w:rPr>
          <w:rFonts w:hint="eastAsia" w:ascii="黑体" w:hAnsi="黑体" w:eastAsia="黑体" w:cs="黑体"/>
          <w:sz w:val="32"/>
          <w:szCs w:val="32"/>
          <w:shd w:val="clear" w:color="auto" w:fill="FFFFFF"/>
        </w:rPr>
        <w:t>比选申请书</w:t>
      </w:r>
    </w:p>
    <w:p w14:paraId="3B390192">
      <w:pPr>
        <w:pStyle w:val="18"/>
        <w:spacing w:before="0" w:beforeAutospacing="0" w:after="0" w:afterAutospacing="0" w:line="600" w:lineRule="exact"/>
        <w:jc w:val="both"/>
      </w:pPr>
      <w:r>
        <w:rPr>
          <w:rFonts w:hint="eastAsia"/>
          <w:u w:val="single"/>
          <w:lang w:eastAsia="zh-CN"/>
        </w:rPr>
        <w:t>三明生态新城明城康养投资开发有限公司</w:t>
      </w:r>
      <w:r>
        <w:rPr>
          <w:rFonts w:hint="eastAsia"/>
        </w:rPr>
        <w:t>（比选人）：</w:t>
      </w:r>
    </w:p>
    <w:p w14:paraId="6C166E3E">
      <w:pPr>
        <w:pStyle w:val="18"/>
        <w:spacing w:before="0" w:beforeAutospacing="0" w:after="0" w:afterAutospacing="0" w:line="600" w:lineRule="exact"/>
        <w:ind w:firstLine="632"/>
        <w:jc w:val="both"/>
      </w:pPr>
      <w:r>
        <w:rPr>
          <w:rFonts w:hint="eastAsia"/>
        </w:rPr>
        <w:t>1.经研究并充分理解</w:t>
      </w:r>
      <w:r>
        <w:rPr>
          <w:rFonts w:hint="eastAsia"/>
          <w:u w:val="single"/>
          <w:lang w:val="en-US" w:eastAsia="zh-CN"/>
        </w:rPr>
        <w:t xml:space="preserve"> </w:t>
      </w:r>
      <w:r>
        <w:rPr>
          <w:rFonts w:hint="eastAsia"/>
          <w:u w:val="single"/>
          <w:lang w:eastAsia="zh-CN"/>
        </w:rPr>
        <w:t>百龄之家7#楼2-4层装修及10#楼3-12层改造软装采购</w:t>
      </w:r>
      <w:r>
        <w:rPr>
          <w:rFonts w:hint="eastAsia"/>
          <w:u w:val="single"/>
          <w:lang w:val="en-US" w:eastAsia="zh-CN"/>
        </w:rPr>
        <w:t xml:space="preserve"> </w:t>
      </w:r>
      <w:r>
        <w:rPr>
          <w:rFonts w:hint="eastAsia"/>
        </w:rPr>
        <w:t>比选</w:t>
      </w:r>
      <w:r>
        <w:rPr>
          <w:rFonts w:hint="eastAsia"/>
          <w:lang w:eastAsia="zh-CN"/>
        </w:rPr>
        <w:t>公告</w:t>
      </w:r>
      <w:r>
        <w:rPr>
          <w:rFonts w:hint="eastAsia"/>
        </w:rPr>
        <w:t>的各项条款及要求后，我公司对你公司的</w:t>
      </w:r>
      <w:r>
        <w:rPr>
          <w:rFonts w:hint="eastAsia"/>
          <w:u w:val="single"/>
          <w:lang w:val="en-US" w:eastAsia="zh-CN"/>
        </w:rPr>
        <w:t xml:space="preserve"> </w:t>
      </w:r>
      <w:r>
        <w:rPr>
          <w:rFonts w:hint="eastAsia"/>
          <w:u w:val="single"/>
          <w:lang w:eastAsia="zh-CN"/>
        </w:rPr>
        <w:t>百龄之家7#楼2-4层装修及10#楼3-12层改造软装采购</w:t>
      </w:r>
      <w:r>
        <w:rPr>
          <w:rFonts w:hint="eastAsia"/>
          <w:u w:val="single"/>
          <w:lang w:val="en-US" w:eastAsia="zh-CN"/>
        </w:rPr>
        <w:t xml:space="preserve"> </w:t>
      </w:r>
      <w:r>
        <w:rPr>
          <w:rFonts w:hint="eastAsia"/>
        </w:rPr>
        <w:t>比选提出申请。我公司将接受并遵守比选</w:t>
      </w:r>
      <w:r>
        <w:rPr>
          <w:rFonts w:hint="eastAsia"/>
          <w:lang w:eastAsia="zh-CN"/>
        </w:rPr>
        <w:t>公告</w:t>
      </w:r>
      <w:r>
        <w:rPr>
          <w:rFonts w:hint="eastAsia"/>
        </w:rPr>
        <w:t>所规定的各项条款，并提供以下比选申请文件：</w:t>
      </w:r>
    </w:p>
    <w:p w14:paraId="56A77077">
      <w:pPr>
        <w:pStyle w:val="18"/>
        <w:spacing w:before="0" w:beforeAutospacing="0" w:after="0" w:afterAutospacing="0" w:line="600" w:lineRule="exact"/>
        <w:ind w:firstLine="632"/>
        <w:jc w:val="both"/>
      </w:pPr>
      <w:r>
        <w:rPr>
          <w:rFonts w:hint="eastAsia"/>
        </w:rPr>
        <w:t>（1）比选申请人基本情况表；</w:t>
      </w:r>
    </w:p>
    <w:p w14:paraId="2036E386">
      <w:pPr>
        <w:pStyle w:val="18"/>
        <w:numPr>
          <w:ilvl w:val="0"/>
          <w:numId w:val="1"/>
        </w:numPr>
        <w:spacing w:before="0" w:beforeAutospacing="0" w:after="0" w:afterAutospacing="0" w:line="600" w:lineRule="exact"/>
        <w:ind w:firstLine="632"/>
        <w:jc w:val="both"/>
      </w:pPr>
      <w:r>
        <w:rPr>
          <w:rFonts w:hint="eastAsia"/>
        </w:rPr>
        <w:t>授权委托书（如有）；</w:t>
      </w:r>
    </w:p>
    <w:p w14:paraId="226907EA">
      <w:pPr>
        <w:pStyle w:val="18"/>
        <w:spacing w:before="0" w:beforeAutospacing="0" w:after="0" w:afterAutospacing="0" w:line="600" w:lineRule="exact"/>
        <w:ind w:firstLine="632"/>
        <w:jc w:val="both"/>
      </w:pPr>
      <w:r>
        <w:rPr>
          <w:rFonts w:hint="eastAsia"/>
        </w:rPr>
        <w:t>2.我公司承诺如下：</w:t>
      </w:r>
    </w:p>
    <w:p w14:paraId="39F50A12">
      <w:pPr>
        <w:pStyle w:val="18"/>
        <w:spacing w:before="0" w:beforeAutospacing="0" w:after="0" w:afterAutospacing="0" w:line="600" w:lineRule="exact"/>
        <w:ind w:firstLine="632"/>
        <w:jc w:val="both"/>
      </w:pPr>
      <w:r>
        <w:rPr>
          <w:rFonts w:hint="eastAsia"/>
        </w:rPr>
        <w:t>（1）我公司及其拟派出的人员未被依法禁止投标、未存在财产被冻结或接管的情况或处于从业限制期限内。</w:t>
      </w:r>
    </w:p>
    <w:p w14:paraId="048E1D03">
      <w:pPr>
        <w:pStyle w:val="18"/>
        <w:spacing w:before="0" w:beforeAutospacing="0" w:after="0" w:afterAutospacing="0" w:line="600" w:lineRule="exact"/>
        <w:ind w:firstLine="632"/>
        <w:jc w:val="both"/>
      </w:pPr>
      <w:r>
        <w:rPr>
          <w:rFonts w:hint="eastAsia"/>
        </w:rPr>
        <w:t>（2）我公司在收到中选通知书后，在中选通知书规定的期限内按照比选</w:t>
      </w:r>
      <w:r>
        <w:rPr>
          <w:rFonts w:hint="eastAsia"/>
          <w:lang w:eastAsia="zh-CN"/>
        </w:rPr>
        <w:t>公告</w:t>
      </w:r>
      <w:r>
        <w:rPr>
          <w:rFonts w:hint="eastAsia"/>
        </w:rPr>
        <w:t>规定及要求与比选人签订合同；</w:t>
      </w:r>
    </w:p>
    <w:p w14:paraId="17FF6D8E">
      <w:pPr>
        <w:pStyle w:val="18"/>
        <w:spacing w:before="0" w:beforeAutospacing="0" w:after="0" w:afterAutospacing="0" w:line="600" w:lineRule="exact"/>
        <w:ind w:firstLine="632"/>
        <w:jc w:val="both"/>
      </w:pPr>
      <w:r>
        <w:rPr>
          <w:rFonts w:hint="eastAsia"/>
        </w:rPr>
        <w:t>（3）我公司所提交信息材料、比选材料、证明文件真实可靠，并对其真实性承担相应的法律责任。</w:t>
      </w:r>
    </w:p>
    <w:p w14:paraId="03CB68CC">
      <w:pPr>
        <w:pStyle w:val="18"/>
        <w:spacing w:before="0" w:beforeAutospacing="0" w:after="0" w:afterAutospacing="0" w:line="600" w:lineRule="exact"/>
        <w:ind w:firstLine="632"/>
        <w:jc w:val="both"/>
        <w:rPr>
          <w:u w:val="single"/>
        </w:rPr>
      </w:pPr>
      <w:r>
        <w:rPr>
          <w:rFonts w:hint="eastAsia"/>
        </w:rPr>
        <w:t>联系地址：</w:t>
      </w:r>
      <w:r>
        <w:rPr>
          <w:rFonts w:hint="eastAsia"/>
          <w:u w:val="single"/>
        </w:rPr>
        <w:t xml:space="preserve">              </w:t>
      </w:r>
    </w:p>
    <w:p w14:paraId="55ECA126">
      <w:pPr>
        <w:pStyle w:val="18"/>
        <w:spacing w:before="0" w:beforeAutospacing="0" w:after="0" w:afterAutospacing="0" w:line="600" w:lineRule="exact"/>
        <w:ind w:firstLine="640"/>
        <w:jc w:val="both"/>
      </w:pPr>
      <w:r>
        <w:rPr>
          <w:rFonts w:hint="eastAsia"/>
        </w:rPr>
        <w:t>联系人：</w:t>
      </w:r>
      <w:r>
        <w:rPr>
          <w:rFonts w:hint="eastAsia"/>
          <w:u w:val="single"/>
        </w:rPr>
        <w:t xml:space="preserve">               </w:t>
      </w:r>
      <w:r>
        <w:rPr>
          <w:rFonts w:hint="eastAsia"/>
        </w:rPr>
        <w:t>                        </w:t>
      </w:r>
    </w:p>
    <w:p w14:paraId="77A152B0">
      <w:pPr>
        <w:pStyle w:val="18"/>
        <w:spacing w:before="0" w:beforeAutospacing="0" w:after="0" w:afterAutospacing="0" w:line="600" w:lineRule="exact"/>
        <w:ind w:firstLine="640"/>
        <w:jc w:val="both"/>
      </w:pPr>
      <w:r>
        <w:rPr>
          <w:rFonts w:hint="eastAsia"/>
        </w:rPr>
        <w:t>联系电话：</w:t>
      </w:r>
      <w:r>
        <w:rPr>
          <w:rFonts w:hint="eastAsia"/>
          <w:u w:val="single"/>
        </w:rPr>
        <w:t xml:space="preserve">              </w:t>
      </w:r>
    </w:p>
    <w:p w14:paraId="73C26CFE">
      <w:pPr>
        <w:pStyle w:val="18"/>
        <w:spacing w:before="0" w:beforeAutospacing="0" w:after="0" w:afterAutospacing="0" w:line="600" w:lineRule="exact"/>
        <w:ind w:firstLine="640"/>
        <w:jc w:val="right"/>
      </w:pPr>
      <w:r>
        <w:rPr>
          <w:rFonts w:hint="eastAsia"/>
        </w:rPr>
        <w:t>比选申请人：（盖单位公章）</w:t>
      </w:r>
    </w:p>
    <w:p w14:paraId="468FAEC9">
      <w:pPr>
        <w:pStyle w:val="18"/>
        <w:spacing w:before="0" w:beforeAutospacing="0" w:after="0" w:afterAutospacing="0" w:line="600" w:lineRule="exact"/>
        <w:ind w:firstLine="640"/>
        <w:jc w:val="right"/>
      </w:pPr>
      <w:r>
        <w:rPr>
          <w:rFonts w:hint="eastAsia"/>
        </w:rPr>
        <w:t>            日期：    年  月  日</w:t>
      </w:r>
    </w:p>
    <w:p w14:paraId="194F3F6C">
      <w:pPr>
        <w:rPr>
          <w:rFonts w:ascii="宋体"/>
          <w:b/>
          <w:sz w:val="32"/>
          <w:szCs w:val="32"/>
        </w:rPr>
      </w:pPr>
      <w:r>
        <w:rPr>
          <w:rFonts w:hint="eastAsia" w:ascii="宋体"/>
          <w:b/>
          <w:sz w:val="32"/>
          <w:szCs w:val="32"/>
        </w:rPr>
        <w:br w:type="page"/>
      </w:r>
    </w:p>
    <w:p w14:paraId="49DFB5A8">
      <w:pPr>
        <w:pStyle w:val="43"/>
        <w:spacing w:before="312" w:beforeLines="100" w:line="300" w:lineRule="auto"/>
        <w:jc w:val="left"/>
        <w:rPr>
          <w:rFonts w:ascii="宋体"/>
          <w:b/>
          <w:sz w:val="24"/>
          <w:szCs w:val="24"/>
        </w:rPr>
      </w:pPr>
      <w:r>
        <w:rPr>
          <w:rFonts w:hint="eastAsia" w:ascii="宋体"/>
          <w:b/>
          <w:sz w:val="24"/>
          <w:szCs w:val="24"/>
        </w:rPr>
        <w:t>1-1.比选申</w:t>
      </w:r>
      <w:r>
        <w:rPr>
          <w:rFonts w:hint="eastAsia" w:ascii="宋体" w:cs="宋体"/>
          <w:b/>
          <w:sz w:val="24"/>
          <w:szCs w:val="24"/>
        </w:rPr>
        <w:t>请</w:t>
      </w:r>
      <w:r>
        <w:rPr>
          <w:rFonts w:hint="eastAsia" w:ascii="宋体"/>
          <w:b/>
          <w:sz w:val="24"/>
          <w:szCs w:val="24"/>
        </w:rPr>
        <w:t>人基本情况表</w:t>
      </w:r>
    </w:p>
    <w:p w14:paraId="4CB937E1">
      <w:pPr>
        <w:pStyle w:val="43"/>
        <w:spacing w:before="312" w:beforeLines="100" w:line="300" w:lineRule="auto"/>
        <w:jc w:val="center"/>
        <w:rPr>
          <w:rFonts w:ascii="宋体"/>
          <w:b/>
          <w:sz w:val="32"/>
          <w:szCs w:val="32"/>
        </w:rPr>
      </w:pPr>
      <w:r>
        <w:rPr>
          <w:rFonts w:hint="eastAsia" w:ascii="宋体"/>
          <w:b/>
          <w:sz w:val="32"/>
          <w:szCs w:val="32"/>
        </w:rPr>
        <w:t>比选申</w:t>
      </w:r>
      <w:r>
        <w:rPr>
          <w:rFonts w:hint="eastAsia" w:ascii="宋体" w:cs="宋体"/>
          <w:b/>
          <w:sz w:val="32"/>
          <w:szCs w:val="32"/>
        </w:rPr>
        <w:t>请</w:t>
      </w:r>
      <w:r>
        <w:rPr>
          <w:rFonts w:hint="eastAsia" w:ascii="宋体"/>
          <w:b/>
          <w:sz w:val="32"/>
          <w:szCs w:val="32"/>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6F5C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0C156AA0">
            <w:pPr>
              <w:pStyle w:val="43"/>
              <w:jc w:val="center"/>
              <w:rPr>
                <w:rFonts w:ascii="宋体" w:cs="仿宋_GB2312"/>
                <w:spacing w:val="14"/>
                <w:szCs w:val="21"/>
              </w:rPr>
            </w:pPr>
            <w:r>
              <w:rPr>
                <w:rFonts w:hint="eastAsia" w:ascii="宋体" w:cs="仿宋_GB2312"/>
                <w:spacing w:val="14"/>
                <w:szCs w:val="21"/>
              </w:rPr>
              <w:t>比选申请人全称</w:t>
            </w:r>
          </w:p>
        </w:tc>
        <w:tc>
          <w:tcPr>
            <w:tcW w:w="6434" w:type="dxa"/>
            <w:gridSpan w:val="3"/>
            <w:vAlign w:val="center"/>
          </w:tcPr>
          <w:p w14:paraId="585005CD">
            <w:pPr>
              <w:pStyle w:val="43"/>
              <w:jc w:val="center"/>
              <w:rPr>
                <w:rFonts w:ascii="宋体" w:cs="仿宋_GB2312"/>
                <w:spacing w:val="14"/>
                <w:szCs w:val="21"/>
              </w:rPr>
            </w:pPr>
          </w:p>
        </w:tc>
      </w:tr>
      <w:tr w14:paraId="1D00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797A47B7">
            <w:pPr>
              <w:pStyle w:val="43"/>
              <w:jc w:val="center"/>
              <w:rPr>
                <w:rFonts w:ascii="宋体" w:cs="仿宋_GB2312"/>
                <w:spacing w:val="14"/>
                <w:szCs w:val="21"/>
              </w:rPr>
            </w:pPr>
            <w:r>
              <w:rPr>
                <w:rFonts w:hint="eastAsia" w:ascii="宋体" w:cs="仿宋_GB2312"/>
                <w:spacing w:val="14"/>
                <w:szCs w:val="21"/>
              </w:rPr>
              <w:t>资质等级及业务范围</w:t>
            </w:r>
          </w:p>
        </w:tc>
        <w:tc>
          <w:tcPr>
            <w:tcW w:w="6434" w:type="dxa"/>
            <w:gridSpan w:val="3"/>
            <w:vAlign w:val="center"/>
          </w:tcPr>
          <w:p w14:paraId="3FE8F1FD">
            <w:pPr>
              <w:pStyle w:val="43"/>
              <w:jc w:val="center"/>
              <w:rPr>
                <w:rFonts w:ascii="宋体" w:cs="仿宋_GB2312"/>
                <w:spacing w:val="14"/>
                <w:szCs w:val="21"/>
              </w:rPr>
            </w:pPr>
          </w:p>
        </w:tc>
      </w:tr>
      <w:tr w14:paraId="2E70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419AF50C">
            <w:pPr>
              <w:pStyle w:val="43"/>
              <w:jc w:val="center"/>
              <w:rPr>
                <w:rFonts w:ascii="宋体" w:cs="仿宋_GB2312"/>
                <w:spacing w:val="14"/>
                <w:szCs w:val="21"/>
              </w:rPr>
            </w:pPr>
            <w:r>
              <w:rPr>
                <w:rFonts w:hint="eastAsia" w:ascii="宋体" w:cs="仿宋_GB2312"/>
                <w:spacing w:val="14"/>
                <w:szCs w:val="21"/>
              </w:rPr>
              <w:t>法定代表人姓名</w:t>
            </w:r>
          </w:p>
        </w:tc>
        <w:tc>
          <w:tcPr>
            <w:tcW w:w="3240" w:type="dxa"/>
            <w:vAlign w:val="center"/>
          </w:tcPr>
          <w:p w14:paraId="2A981151">
            <w:pPr>
              <w:pStyle w:val="43"/>
              <w:jc w:val="center"/>
              <w:rPr>
                <w:rFonts w:ascii="宋体" w:cs="仿宋_GB2312"/>
                <w:spacing w:val="14"/>
                <w:szCs w:val="21"/>
              </w:rPr>
            </w:pPr>
          </w:p>
        </w:tc>
        <w:tc>
          <w:tcPr>
            <w:tcW w:w="1440" w:type="dxa"/>
            <w:vAlign w:val="center"/>
          </w:tcPr>
          <w:p w14:paraId="38B7205D">
            <w:pPr>
              <w:pStyle w:val="43"/>
              <w:jc w:val="center"/>
              <w:rPr>
                <w:rFonts w:ascii="宋体" w:cs="仿宋_GB2312"/>
                <w:spacing w:val="14"/>
                <w:szCs w:val="21"/>
              </w:rPr>
            </w:pPr>
            <w:r>
              <w:rPr>
                <w:rFonts w:hint="eastAsia" w:ascii="宋体" w:cs="仿宋_GB2312"/>
                <w:spacing w:val="14"/>
                <w:szCs w:val="21"/>
              </w:rPr>
              <w:t>职   务</w:t>
            </w:r>
          </w:p>
        </w:tc>
        <w:tc>
          <w:tcPr>
            <w:tcW w:w="1754" w:type="dxa"/>
            <w:vAlign w:val="center"/>
          </w:tcPr>
          <w:p w14:paraId="4CFCAAF1">
            <w:pPr>
              <w:pStyle w:val="43"/>
              <w:jc w:val="center"/>
              <w:rPr>
                <w:rFonts w:ascii="宋体" w:cs="仿宋_GB2312"/>
                <w:spacing w:val="14"/>
                <w:szCs w:val="21"/>
              </w:rPr>
            </w:pPr>
          </w:p>
        </w:tc>
      </w:tr>
      <w:tr w14:paraId="390C8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3FCFE475">
            <w:pPr>
              <w:pStyle w:val="43"/>
              <w:jc w:val="center"/>
              <w:rPr>
                <w:rFonts w:ascii="宋体" w:cs="仿宋_GB2312"/>
                <w:spacing w:val="14"/>
                <w:szCs w:val="21"/>
              </w:rPr>
            </w:pPr>
            <w:r>
              <w:rPr>
                <w:rFonts w:hint="eastAsia" w:ascii="宋体" w:cs="仿宋_GB2312"/>
                <w:spacing w:val="14"/>
                <w:szCs w:val="21"/>
              </w:rPr>
              <w:t>比选申请人地址</w:t>
            </w:r>
          </w:p>
        </w:tc>
        <w:tc>
          <w:tcPr>
            <w:tcW w:w="3240" w:type="dxa"/>
            <w:vAlign w:val="center"/>
          </w:tcPr>
          <w:p w14:paraId="5BC844BD">
            <w:pPr>
              <w:pStyle w:val="43"/>
              <w:jc w:val="center"/>
              <w:rPr>
                <w:rFonts w:ascii="宋体" w:cs="仿宋_GB2312"/>
                <w:spacing w:val="14"/>
                <w:szCs w:val="21"/>
              </w:rPr>
            </w:pPr>
          </w:p>
        </w:tc>
        <w:tc>
          <w:tcPr>
            <w:tcW w:w="1440" w:type="dxa"/>
            <w:vAlign w:val="center"/>
          </w:tcPr>
          <w:p w14:paraId="152F315D">
            <w:pPr>
              <w:pStyle w:val="43"/>
              <w:jc w:val="center"/>
              <w:rPr>
                <w:rFonts w:ascii="宋体" w:cs="仿宋_GB2312"/>
                <w:spacing w:val="14"/>
                <w:szCs w:val="21"/>
              </w:rPr>
            </w:pPr>
            <w:r>
              <w:rPr>
                <w:rFonts w:hint="eastAsia" w:ascii="宋体" w:cs="仿宋_GB2312"/>
                <w:spacing w:val="14"/>
                <w:szCs w:val="21"/>
              </w:rPr>
              <w:t>邮政编码</w:t>
            </w:r>
          </w:p>
        </w:tc>
        <w:tc>
          <w:tcPr>
            <w:tcW w:w="1754" w:type="dxa"/>
            <w:vAlign w:val="center"/>
          </w:tcPr>
          <w:p w14:paraId="4B0DCAC1">
            <w:pPr>
              <w:pStyle w:val="43"/>
              <w:jc w:val="center"/>
              <w:rPr>
                <w:rFonts w:ascii="宋体" w:cs="仿宋_GB2312"/>
                <w:spacing w:val="14"/>
                <w:szCs w:val="21"/>
              </w:rPr>
            </w:pPr>
          </w:p>
        </w:tc>
      </w:tr>
      <w:tr w14:paraId="1785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780EE990">
            <w:pPr>
              <w:pStyle w:val="43"/>
              <w:jc w:val="center"/>
              <w:rPr>
                <w:rFonts w:ascii="宋体" w:cs="仿宋_GB2312"/>
                <w:spacing w:val="14"/>
                <w:szCs w:val="21"/>
              </w:rPr>
            </w:pPr>
            <w:r>
              <w:rPr>
                <w:rFonts w:hint="eastAsia" w:ascii="宋体" w:cs="仿宋_GB2312"/>
                <w:spacing w:val="14"/>
                <w:szCs w:val="21"/>
              </w:rPr>
              <w:t>联系电话</w:t>
            </w:r>
          </w:p>
        </w:tc>
        <w:tc>
          <w:tcPr>
            <w:tcW w:w="3240" w:type="dxa"/>
            <w:vAlign w:val="center"/>
          </w:tcPr>
          <w:p w14:paraId="39B1B756">
            <w:pPr>
              <w:pStyle w:val="43"/>
              <w:jc w:val="center"/>
              <w:rPr>
                <w:rFonts w:ascii="宋体" w:cs="仿宋_GB2312"/>
                <w:spacing w:val="14"/>
                <w:szCs w:val="21"/>
              </w:rPr>
            </w:pPr>
          </w:p>
        </w:tc>
        <w:tc>
          <w:tcPr>
            <w:tcW w:w="1440" w:type="dxa"/>
            <w:vAlign w:val="center"/>
          </w:tcPr>
          <w:p w14:paraId="6595D574">
            <w:pPr>
              <w:pStyle w:val="43"/>
              <w:jc w:val="center"/>
              <w:rPr>
                <w:rFonts w:ascii="宋体" w:cs="仿宋_GB2312"/>
                <w:spacing w:val="14"/>
                <w:szCs w:val="21"/>
              </w:rPr>
            </w:pPr>
            <w:r>
              <w:rPr>
                <w:rFonts w:hint="eastAsia" w:ascii="宋体" w:cs="仿宋_GB2312"/>
                <w:spacing w:val="14"/>
                <w:szCs w:val="21"/>
              </w:rPr>
              <w:t>传   真</w:t>
            </w:r>
          </w:p>
        </w:tc>
        <w:tc>
          <w:tcPr>
            <w:tcW w:w="1754" w:type="dxa"/>
            <w:vAlign w:val="center"/>
          </w:tcPr>
          <w:p w14:paraId="3AB5DD22">
            <w:pPr>
              <w:pStyle w:val="43"/>
              <w:jc w:val="center"/>
              <w:rPr>
                <w:rFonts w:ascii="宋体" w:cs="仿宋_GB2312"/>
                <w:spacing w:val="14"/>
                <w:szCs w:val="21"/>
              </w:rPr>
            </w:pPr>
          </w:p>
        </w:tc>
      </w:tr>
      <w:tr w14:paraId="4260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1041A7B6">
            <w:pPr>
              <w:pStyle w:val="43"/>
              <w:jc w:val="center"/>
              <w:rPr>
                <w:rFonts w:ascii="宋体" w:cs="仿宋_GB2312"/>
                <w:spacing w:val="14"/>
                <w:szCs w:val="21"/>
              </w:rPr>
            </w:pPr>
            <w:r>
              <w:rPr>
                <w:rFonts w:hint="eastAsia" w:ascii="宋体" w:cs="仿宋_GB2312"/>
                <w:spacing w:val="14"/>
                <w:szCs w:val="21"/>
              </w:rPr>
              <w:t>成立日期</w:t>
            </w:r>
          </w:p>
        </w:tc>
        <w:tc>
          <w:tcPr>
            <w:tcW w:w="3240" w:type="dxa"/>
            <w:vAlign w:val="center"/>
          </w:tcPr>
          <w:p w14:paraId="41ABCD59">
            <w:pPr>
              <w:pStyle w:val="43"/>
              <w:jc w:val="center"/>
              <w:rPr>
                <w:rFonts w:ascii="宋体" w:cs="仿宋_GB2312"/>
                <w:spacing w:val="14"/>
                <w:szCs w:val="21"/>
              </w:rPr>
            </w:pPr>
          </w:p>
        </w:tc>
        <w:tc>
          <w:tcPr>
            <w:tcW w:w="1440" w:type="dxa"/>
            <w:vAlign w:val="center"/>
          </w:tcPr>
          <w:p w14:paraId="49598ADE">
            <w:pPr>
              <w:pStyle w:val="43"/>
              <w:jc w:val="center"/>
              <w:rPr>
                <w:rFonts w:ascii="宋体" w:cs="仿宋_GB2312"/>
                <w:spacing w:val="14"/>
                <w:szCs w:val="21"/>
              </w:rPr>
            </w:pPr>
            <w:r>
              <w:rPr>
                <w:rFonts w:hint="eastAsia" w:ascii="宋体" w:cs="仿宋_GB2312"/>
                <w:spacing w:val="14"/>
                <w:szCs w:val="21"/>
              </w:rPr>
              <w:t>职工人数</w:t>
            </w:r>
          </w:p>
        </w:tc>
        <w:tc>
          <w:tcPr>
            <w:tcW w:w="1754" w:type="dxa"/>
            <w:vAlign w:val="center"/>
          </w:tcPr>
          <w:p w14:paraId="5C6F9E34">
            <w:pPr>
              <w:pStyle w:val="43"/>
              <w:jc w:val="center"/>
              <w:rPr>
                <w:rFonts w:ascii="宋体" w:cs="仿宋_GB2312"/>
                <w:spacing w:val="14"/>
                <w:szCs w:val="21"/>
              </w:rPr>
            </w:pPr>
          </w:p>
        </w:tc>
      </w:tr>
      <w:tr w14:paraId="6E96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tcPr>
          <w:p w14:paraId="3E73813E">
            <w:pPr>
              <w:pStyle w:val="43"/>
              <w:rPr>
                <w:rFonts w:ascii="宋体" w:cs="仿宋_GB2312"/>
                <w:spacing w:val="14"/>
                <w:szCs w:val="21"/>
              </w:rPr>
            </w:pPr>
          </w:p>
          <w:p w14:paraId="1BBAD8E9">
            <w:pPr>
              <w:pStyle w:val="43"/>
              <w:ind w:firstLine="476" w:firstLineChars="200"/>
              <w:rPr>
                <w:rFonts w:ascii="宋体" w:cs="仿宋_GB2312"/>
                <w:spacing w:val="14"/>
                <w:szCs w:val="21"/>
              </w:rPr>
            </w:pPr>
            <w:r>
              <w:rPr>
                <w:rFonts w:hint="eastAsia" w:ascii="宋体" w:cs="仿宋_GB2312"/>
                <w:spacing w:val="14"/>
                <w:szCs w:val="21"/>
              </w:rPr>
              <w:t>基本情况简介：</w:t>
            </w:r>
          </w:p>
        </w:tc>
      </w:tr>
    </w:tbl>
    <w:p w14:paraId="7B17BFEB">
      <w:pPr>
        <w:pStyle w:val="43"/>
        <w:rPr>
          <w:rFonts w:ascii="宋体" w:cs="仿宋_GB2312"/>
          <w:spacing w:val="14"/>
          <w:sz w:val="24"/>
        </w:rPr>
      </w:pPr>
    </w:p>
    <w:p w14:paraId="2F55B02B">
      <w:pPr>
        <w:pStyle w:val="43"/>
        <w:autoSpaceDE w:val="0"/>
        <w:autoSpaceDN w:val="0"/>
        <w:snapToGrid w:val="0"/>
        <w:spacing w:line="360" w:lineRule="auto"/>
        <w:ind w:firstLine="720" w:firstLineChars="300"/>
        <w:rPr>
          <w:rFonts w:ascii="宋体" w:cs="宋体"/>
          <w:sz w:val="24"/>
        </w:rPr>
      </w:pPr>
      <w:r>
        <w:rPr>
          <w:rFonts w:hint="eastAsia" w:ascii="宋体" w:cs="宋体"/>
          <w:sz w:val="24"/>
        </w:rPr>
        <w:t>比选申请人：</w:t>
      </w:r>
      <w:r>
        <w:rPr>
          <w:rFonts w:hint="eastAsia" w:ascii="宋体" w:cs="宋体"/>
          <w:sz w:val="24"/>
          <w:u w:val="single"/>
        </w:rPr>
        <w:t xml:space="preserve">                                 </w:t>
      </w:r>
      <w:r>
        <w:rPr>
          <w:rFonts w:hint="eastAsia" w:ascii="宋体" w:cs="宋体"/>
          <w:spacing w:val="14"/>
          <w:sz w:val="24"/>
        </w:rPr>
        <w:t>（</w:t>
      </w:r>
      <w:r>
        <w:rPr>
          <w:rFonts w:hint="eastAsia" w:ascii="宋体" w:cs="宋体"/>
          <w:i/>
          <w:spacing w:val="14"/>
          <w:sz w:val="24"/>
        </w:rPr>
        <w:t>盖单位公章</w:t>
      </w:r>
      <w:r>
        <w:rPr>
          <w:rFonts w:hint="eastAsia" w:ascii="宋体" w:cs="宋体"/>
          <w:spacing w:val="14"/>
          <w:sz w:val="24"/>
        </w:rPr>
        <w:t>）</w:t>
      </w:r>
    </w:p>
    <w:p w14:paraId="43B6EA2F">
      <w:pPr>
        <w:pStyle w:val="43"/>
        <w:autoSpaceDE w:val="0"/>
        <w:autoSpaceDN w:val="0"/>
        <w:snapToGrid w:val="0"/>
        <w:spacing w:line="360" w:lineRule="auto"/>
        <w:rPr>
          <w:rFonts w:ascii="宋体" w:cs="宋体"/>
          <w:spacing w:val="11"/>
          <w:sz w:val="24"/>
        </w:rPr>
      </w:pPr>
      <w:r>
        <w:rPr>
          <w:rFonts w:hint="eastAsia" w:ascii="宋体" w:cs="宋体"/>
          <w:sz w:val="24"/>
        </w:rPr>
        <w:t xml:space="preserve">      </w:t>
      </w:r>
      <w:r>
        <w:rPr>
          <w:rFonts w:hint="eastAsia" w:ascii="宋体"/>
          <w:sz w:val="24"/>
        </w:rPr>
        <w:t>法定代表人或其委托代理人：</w:t>
      </w:r>
      <w:r>
        <w:rPr>
          <w:rFonts w:hint="eastAsia" w:ascii="宋体"/>
          <w:sz w:val="24"/>
          <w:u w:val="single"/>
        </w:rPr>
        <w:t xml:space="preserve">        （</w:t>
      </w:r>
      <w:r>
        <w:rPr>
          <w:rFonts w:hint="eastAsia" w:ascii="宋体"/>
          <w:i/>
          <w:sz w:val="24"/>
          <w:u w:val="single"/>
        </w:rPr>
        <w:t>签字或盖章</w:t>
      </w:r>
      <w:r>
        <w:rPr>
          <w:rFonts w:hint="eastAsia" w:ascii="宋体"/>
          <w:sz w:val="24"/>
          <w:u w:val="single"/>
        </w:rPr>
        <w:t>）</w:t>
      </w:r>
    </w:p>
    <w:p w14:paraId="5D099401">
      <w:pPr>
        <w:pStyle w:val="43"/>
        <w:autoSpaceDE w:val="0"/>
        <w:autoSpaceDN w:val="0"/>
        <w:snapToGrid w:val="0"/>
        <w:spacing w:line="360" w:lineRule="auto"/>
        <w:rPr>
          <w:rFonts w:ascii="宋体" w:cs="宋体"/>
          <w:sz w:val="24"/>
        </w:rPr>
      </w:pPr>
      <w:r>
        <w:rPr>
          <w:rFonts w:hint="eastAsia" w:ascii="宋体" w:cs="宋体"/>
          <w:sz w:val="24"/>
        </w:rPr>
        <w:t xml:space="preserve">      日期：</w:t>
      </w:r>
      <w:r>
        <w:rPr>
          <w:rFonts w:hint="eastAsia" w:ascii="宋体" w:cs="宋体"/>
          <w:sz w:val="24"/>
          <w:u w:val="single"/>
        </w:rPr>
        <w:t xml:space="preserve">            </w:t>
      </w:r>
      <w:r>
        <w:rPr>
          <w:rFonts w:hint="eastAsia" w:ascii="宋体" w:cs="宋体"/>
          <w:sz w:val="24"/>
        </w:rPr>
        <w:t>年</w:t>
      </w:r>
      <w:r>
        <w:rPr>
          <w:rFonts w:hint="eastAsia" w:ascii="宋体" w:cs="宋体"/>
          <w:sz w:val="24"/>
          <w:u w:val="single"/>
        </w:rPr>
        <w:t xml:space="preserve">     </w:t>
      </w:r>
      <w:r>
        <w:rPr>
          <w:rFonts w:hint="eastAsia" w:ascii="宋体" w:cs="宋体"/>
          <w:sz w:val="24"/>
        </w:rPr>
        <w:t>月</w:t>
      </w:r>
      <w:r>
        <w:rPr>
          <w:rFonts w:hint="eastAsia" w:ascii="宋体" w:cs="宋体"/>
          <w:sz w:val="24"/>
          <w:u w:val="single"/>
        </w:rPr>
        <w:t xml:space="preserve">     </w:t>
      </w:r>
      <w:r>
        <w:rPr>
          <w:rFonts w:hint="eastAsia" w:ascii="宋体" w:cs="宋体"/>
          <w:sz w:val="24"/>
        </w:rPr>
        <w:t>日</w:t>
      </w:r>
    </w:p>
    <w:p w14:paraId="659504B9">
      <w:pPr>
        <w:pStyle w:val="18"/>
        <w:shd w:val="clear" w:color="auto" w:fill="FFFFFF"/>
        <w:spacing w:before="0" w:beforeAutospacing="0" w:after="0" w:afterAutospacing="0" w:line="600" w:lineRule="exact"/>
        <w:rPr>
          <w:sz w:val="32"/>
          <w:szCs w:val="32"/>
        </w:rPr>
      </w:pPr>
      <w:r>
        <w:rPr>
          <w:rFonts w:hint="eastAsia"/>
          <w:sz w:val="32"/>
          <w:szCs w:val="32"/>
        </w:rPr>
        <w:t> </w:t>
      </w:r>
    </w:p>
    <w:p w14:paraId="42D46973">
      <w:pPr>
        <w:pStyle w:val="5"/>
        <w:tabs>
          <w:tab w:val="left" w:pos="1000"/>
        </w:tabs>
        <w:spacing w:line="440" w:lineRule="exact"/>
        <w:ind w:firstLine="0"/>
        <w:rPr>
          <w:rFonts w:ascii="宋体" w:hAnsi="宋体" w:eastAsia="宋体" w:cs="宋体"/>
          <w:b/>
          <w:szCs w:val="21"/>
        </w:rPr>
      </w:pPr>
      <w:r>
        <w:rPr>
          <w:rFonts w:hint="eastAsia" w:ascii="宋体" w:hAnsi="宋体" w:eastAsia="宋体" w:cs="宋体"/>
          <w:b/>
          <w:szCs w:val="21"/>
        </w:rPr>
        <w:t>★注意：</w:t>
      </w:r>
    </w:p>
    <w:p w14:paraId="0DF88796">
      <w:pPr>
        <w:pStyle w:val="5"/>
        <w:tabs>
          <w:tab w:val="left" w:pos="1000"/>
        </w:tabs>
        <w:spacing w:line="440" w:lineRule="exact"/>
        <w:rPr>
          <w:rFonts w:ascii="宋体"/>
          <w:b/>
          <w:sz w:val="22"/>
        </w:rPr>
      </w:pPr>
      <w:r>
        <w:rPr>
          <w:rFonts w:hint="eastAsia" w:ascii="宋体" w:hAnsi="宋体" w:eastAsia="宋体" w:cs="宋体"/>
          <w:b/>
          <w:szCs w:val="21"/>
        </w:rPr>
        <w:t>1.</w:t>
      </w:r>
      <w:r>
        <w:rPr>
          <w:b/>
          <w:bCs/>
          <w:sz w:val="21"/>
          <w:szCs w:val="21"/>
          <w:u w:val="double"/>
        </w:rPr>
        <w:t>比选申请人须提供</w:t>
      </w:r>
      <w:r>
        <w:rPr>
          <w:rFonts w:hint="eastAsia" w:ascii="宋体" w:hAnsi="宋体" w:eastAsia="宋体" w:cs="宋体"/>
          <w:b/>
          <w:szCs w:val="21"/>
          <w:u w:val="double"/>
        </w:rPr>
        <w:t>营业执照复印件、法定代表人身份证复印件并加盖单位公章</w:t>
      </w:r>
      <w:r>
        <w:rPr>
          <w:rFonts w:hint="eastAsia" w:ascii="宋体"/>
          <w:b/>
          <w:sz w:val="22"/>
        </w:rPr>
        <w:t>；</w:t>
      </w:r>
    </w:p>
    <w:p w14:paraId="3E650E88">
      <w:pPr>
        <w:pStyle w:val="5"/>
        <w:tabs>
          <w:tab w:val="left" w:pos="1000"/>
        </w:tabs>
        <w:spacing w:line="440" w:lineRule="exact"/>
        <w:rPr>
          <w:rFonts w:ascii="宋体" w:hAnsi="宋体" w:eastAsia="宋体" w:cs="宋体"/>
          <w:b/>
          <w:szCs w:val="21"/>
          <w:u w:val="double"/>
        </w:rPr>
      </w:pPr>
      <w:r>
        <w:rPr>
          <w:rFonts w:hint="eastAsia" w:ascii="宋体" w:hAnsi="宋体" w:eastAsia="宋体" w:cs="宋体"/>
          <w:b/>
          <w:szCs w:val="21"/>
        </w:rPr>
        <w:t>2.</w:t>
      </w:r>
      <w:r>
        <w:rPr>
          <w:b/>
          <w:bCs/>
          <w:sz w:val="21"/>
          <w:szCs w:val="21"/>
          <w:u w:val="double"/>
        </w:rPr>
        <w:t>比选申请人须提供</w:t>
      </w:r>
      <w:r>
        <w:rPr>
          <w:rFonts w:hint="eastAsia" w:ascii="宋体" w:hAnsi="宋体" w:eastAsia="宋体" w:cs="宋体"/>
          <w:b/>
          <w:szCs w:val="21"/>
          <w:u w:val="double"/>
        </w:rPr>
        <w:t>比选申请人及其现任法定代表人未被列入全国失信被执行人名单的截图证明复印件（查询网址：</w:t>
      </w:r>
      <w:r>
        <w:fldChar w:fldCharType="begin"/>
      </w:r>
      <w:r>
        <w:instrText xml:space="preserve"> HYPERLINK "http://zxgk.court.gov.cn/shixin/），并加盖单位公章；" </w:instrText>
      </w:r>
      <w:r>
        <w:fldChar w:fldCharType="separate"/>
      </w:r>
      <w:r>
        <w:rPr>
          <w:rFonts w:hint="eastAsia" w:ascii="宋体" w:hAnsi="宋体" w:eastAsia="宋体" w:cs="宋体"/>
          <w:b/>
          <w:szCs w:val="21"/>
          <w:u w:val="double"/>
        </w:rPr>
        <w:t>http://zxgk.court.gov.cn/shixin/），并加盖单位公章</w:t>
      </w:r>
      <w:r>
        <w:rPr>
          <w:rFonts w:hint="eastAsia" w:ascii="宋体" w:hAnsi="宋体" w:eastAsia="宋体" w:cs="宋体"/>
          <w:b/>
          <w:szCs w:val="21"/>
        </w:rPr>
        <w:t>；</w:t>
      </w:r>
      <w:r>
        <w:rPr>
          <w:rFonts w:hint="eastAsia" w:ascii="宋体" w:hAnsi="宋体" w:eastAsia="宋体" w:cs="宋体"/>
          <w:b/>
          <w:szCs w:val="21"/>
        </w:rPr>
        <w:fldChar w:fldCharType="end"/>
      </w:r>
    </w:p>
    <w:p w14:paraId="7743A424">
      <w:pPr>
        <w:pStyle w:val="5"/>
        <w:tabs>
          <w:tab w:val="left" w:pos="1000"/>
        </w:tabs>
        <w:spacing w:line="440" w:lineRule="exact"/>
        <w:rPr>
          <w:rFonts w:ascii="宋体" w:hAnsi="宋体" w:eastAsia="宋体" w:cs="宋体"/>
          <w:b/>
          <w:szCs w:val="21"/>
        </w:rPr>
      </w:pPr>
      <w:r>
        <w:rPr>
          <w:rFonts w:hint="eastAsia" w:ascii="宋体" w:hAnsi="宋体" w:eastAsia="宋体" w:cs="宋体"/>
          <w:b/>
          <w:szCs w:val="21"/>
        </w:rPr>
        <w:t>3.</w:t>
      </w:r>
      <w:r>
        <w:rPr>
          <w:rFonts w:hint="eastAsia" w:ascii="宋体" w:hAnsi="宋体" w:eastAsia="宋体" w:cs="宋体"/>
          <w:b/>
          <w:szCs w:val="21"/>
          <w:u w:val="double"/>
        </w:rPr>
        <w:t>上述各类证书发生变更的，应办理完变更手续方可参加比选，并以发证机关核准的变更为准；否则为证书无效进行评定</w:t>
      </w:r>
      <w:r>
        <w:rPr>
          <w:rFonts w:hint="eastAsia" w:ascii="宋体" w:hAnsi="宋体" w:eastAsia="宋体" w:cs="宋体"/>
          <w:b/>
          <w:szCs w:val="21"/>
        </w:rPr>
        <w:t>。</w:t>
      </w:r>
    </w:p>
    <w:p w14:paraId="472627F6">
      <w:pPr>
        <w:rPr>
          <w:rFonts w:ascii="宋体"/>
          <w:b/>
          <w:sz w:val="24"/>
          <w:szCs w:val="24"/>
        </w:rPr>
      </w:pPr>
      <w:r>
        <w:rPr>
          <w:rFonts w:hint="eastAsia" w:ascii="宋体"/>
          <w:b/>
          <w:sz w:val="24"/>
          <w:szCs w:val="24"/>
        </w:rPr>
        <w:br w:type="page"/>
      </w:r>
    </w:p>
    <w:p w14:paraId="6F45D14F">
      <w:pPr>
        <w:rPr>
          <w:rFonts w:ascii="宋体"/>
          <w:b/>
          <w:sz w:val="24"/>
          <w:szCs w:val="24"/>
        </w:rPr>
      </w:pPr>
    </w:p>
    <w:p w14:paraId="4605A069">
      <w:pPr>
        <w:rPr>
          <w:rFonts w:ascii="黑体" w:hAnsi="黑体" w:eastAsia="黑体" w:cs="黑体"/>
          <w:sz w:val="32"/>
          <w:szCs w:val="32"/>
          <w:shd w:val="clear" w:color="auto" w:fill="FFFFFF"/>
        </w:rPr>
      </w:pPr>
      <w:r>
        <w:rPr>
          <w:rFonts w:hint="eastAsia" w:ascii="宋体"/>
          <w:b/>
          <w:sz w:val="24"/>
          <w:szCs w:val="24"/>
        </w:rPr>
        <w:t>1-2.授权委托书（如有）</w:t>
      </w:r>
    </w:p>
    <w:p w14:paraId="087D376B">
      <w:pPr>
        <w:pStyle w:val="18"/>
        <w:shd w:val="clear" w:color="auto" w:fill="FFFFFF"/>
        <w:spacing w:before="156" w:beforeLines="50" w:beforeAutospacing="0" w:after="156" w:afterLines="50" w:afterAutospacing="0" w:line="580" w:lineRule="atLeast"/>
        <w:jc w:val="center"/>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授权委托书</w:t>
      </w:r>
    </w:p>
    <w:p w14:paraId="79A69932">
      <w:pPr>
        <w:pStyle w:val="18"/>
        <w:shd w:val="clear" w:color="auto" w:fill="FFFFFF"/>
        <w:spacing w:before="0" w:beforeAutospacing="0" w:after="0" w:afterAutospacing="0" w:line="560" w:lineRule="atLeast"/>
        <w:ind w:firstLine="640"/>
        <w:rPr>
          <w:shd w:val="clear" w:color="auto" w:fill="FFFFFF"/>
        </w:rPr>
      </w:pPr>
    </w:p>
    <w:p w14:paraId="20691F18">
      <w:pPr>
        <w:pStyle w:val="18"/>
        <w:spacing w:before="0" w:beforeAutospacing="0" w:after="0" w:afterAutospacing="0" w:line="480" w:lineRule="auto"/>
        <w:ind w:firstLine="640"/>
        <w:jc w:val="both"/>
      </w:pPr>
      <w:r>
        <w:rPr>
          <w:rFonts w:hint="eastAsia"/>
        </w:rPr>
        <w:t>本人</w:t>
      </w:r>
      <w:r>
        <w:rPr>
          <w:rFonts w:hint="eastAsia"/>
          <w:b/>
          <w:bCs/>
          <w:u w:val="single"/>
        </w:rPr>
        <w:t xml:space="preserve"> </w:t>
      </w:r>
      <w:r>
        <w:rPr>
          <w:rFonts w:hint="eastAsia"/>
          <w:u w:val="single"/>
        </w:rPr>
        <w:t xml:space="preserve">    （姓名）</w:t>
      </w:r>
      <w:r>
        <w:rPr>
          <w:rFonts w:hint="eastAsia"/>
        </w:rPr>
        <w:t>系</w:t>
      </w:r>
      <w:r>
        <w:rPr>
          <w:rFonts w:hint="eastAsia"/>
          <w:u w:val="single"/>
        </w:rPr>
        <w:t xml:space="preserve">     （比选申请人名称）</w:t>
      </w:r>
      <w:r>
        <w:rPr>
          <w:rFonts w:hint="eastAsia"/>
        </w:rPr>
        <w:t>的法定代表人，现授权委托我公司职工</w:t>
      </w:r>
      <w:r>
        <w:rPr>
          <w:rFonts w:hint="eastAsia"/>
          <w:u w:val="single"/>
        </w:rPr>
        <w:t xml:space="preserve">      （姓名）</w:t>
      </w:r>
      <w:r>
        <w:rPr>
          <w:rFonts w:hint="eastAsia"/>
        </w:rPr>
        <w:t>、</w:t>
      </w:r>
      <w:r>
        <w:rPr>
          <w:rFonts w:hint="eastAsia"/>
          <w:u w:val="single"/>
        </w:rPr>
        <w:t xml:space="preserve">        （身份证号码）</w:t>
      </w:r>
      <w:r>
        <w:rPr>
          <w:rFonts w:hint="eastAsia"/>
        </w:rPr>
        <w:t>为我公司全权代理人，以本公司名义参加</w:t>
      </w:r>
      <w:r>
        <w:rPr>
          <w:rFonts w:hint="eastAsia"/>
          <w:u w:val="single"/>
        </w:rPr>
        <w:t xml:space="preserve">        （比选项目名称）</w:t>
      </w:r>
      <w:r>
        <w:rPr>
          <w:rFonts w:hint="eastAsia"/>
          <w:lang w:val="en-US" w:eastAsia="zh-CN"/>
        </w:rPr>
        <w:t>的</w:t>
      </w:r>
      <w:r>
        <w:rPr>
          <w:rFonts w:hint="eastAsia"/>
        </w:rPr>
        <w:t>比选活动。代理人在比选过程中所签署的一切文件和处理与之相关的一切事务，我公司均予以承认。</w:t>
      </w:r>
    </w:p>
    <w:p w14:paraId="367B17BD">
      <w:pPr>
        <w:pStyle w:val="18"/>
        <w:spacing w:before="0" w:beforeAutospacing="0" w:after="0" w:afterAutospacing="0" w:line="480" w:lineRule="auto"/>
        <w:ind w:firstLine="640"/>
        <w:jc w:val="both"/>
      </w:pPr>
      <w:r>
        <w:rPr>
          <w:rFonts w:hint="eastAsia"/>
        </w:rPr>
        <w:t> </w:t>
      </w:r>
    </w:p>
    <w:p w14:paraId="0280B90E">
      <w:pPr>
        <w:pStyle w:val="18"/>
        <w:shd w:val="clear" w:color="auto" w:fill="FFFFFF"/>
        <w:spacing w:before="0" w:beforeAutospacing="0" w:after="0" w:afterAutospacing="0" w:line="560" w:lineRule="atLeast"/>
        <w:ind w:right="474"/>
        <w:jc w:val="right"/>
      </w:pPr>
      <w:r>
        <w:rPr>
          <w:rFonts w:hint="eastAsia"/>
        </w:rPr>
        <w:t xml:space="preserve">  申请单位：</w:t>
      </w:r>
      <w:r>
        <w:rPr>
          <w:rFonts w:hint="eastAsia"/>
          <w:u w:val="single"/>
        </w:rPr>
        <w:t xml:space="preserve">      （盖单位公章） </w:t>
      </w:r>
    </w:p>
    <w:p w14:paraId="4F75CB20">
      <w:pPr>
        <w:pStyle w:val="18"/>
        <w:shd w:val="clear" w:color="auto" w:fill="FFFFFF"/>
        <w:spacing w:before="0" w:beforeAutospacing="0" w:after="0" w:afterAutospacing="0" w:line="560" w:lineRule="atLeast"/>
        <w:ind w:right="474"/>
        <w:jc w:val="right"/>
      </w:pPr>
      <w:r>
        <w:rPr>
          <w:rFonts w:hint="eastAsia"/>
        </w:rPr>
        <w:t xml:space="preserve">                    法定代表人：</w:t>
      </w:r>
      <w:r>
        <w:rPr>
          <w:rFonts w:hint="eastAsia"/>
          <w:u w:val="single"/>
        </w:rPr>
        <w:t xml:space="preserve">     </w:t>
      </w:r>
      <w:r>
        <w:rPr>
          <w:rFonts w:hint="eastAsia"/>
        </w:rPr>
        <w:t xml:space="preserve">（签字或盖章） </w:t>
      </w:r>
    </w:p>
    <w:p w14:paraId="2BC4E4FD">
      <w:pPr>
        <w:pStyle w:val="18"/>
        <w:shd w:val="clear" w:color="auto" w:fill="FFFFFF"/>
        <w:spacing w:before="0" w:beforeAutospacing="0" w:after="0" w:afterAutospacing="0" w:line="560" w:lineRule="atLeast"/>
        <w:ind w:right="474" w:firstLine="2400" w:firstLineChars="1000"/>
        <w:jc w:val="right"/>
      </w:pPr>
      <w:r>
        <w:rPr>
          <w:rFonts w:hint="eastAsia"/>
        </w:rPr>
        <w:t>委托代理人：</w:t>
      </w:r>
      <w:r>
        <w:rPr>
          <w:rFonts w:hint="eastAsia"/>
          <w:u w:val="single"/>
        </w:rPr>
        <w:t xml:space="preserve">     </w:t>
      </w:r>
      <w:r>
        <w:rPr>
          <w:rFonts w:hint="eastAsia"/>
        </w:rPr>
        <w:t xml:space="preserve">（签字或盖章） </w:t>
      </w:r>
    </w:p>
    <w:p w14:paraId="1C3E4592">
      <w:pPr>
        <w:pStyle w:val="18"/>
        <w:shd w:val="clear" w:color="auto" w:fill="FFFFFF"/>
        <w:spacing w:before="0" w:beforeAutospacing="0" w:after="0" w:afterAutospacing="0" w:line="560" w:lineRule="atLeast"/>
        <w:ind w:right="474"/>
        <w:jc w:val="right"/>
      </w:pPr>
      <w:r>
        <w:rPr>
          <w:rFonts w:hint="eastAsia"/>
        </w:rPr>
        <w:t> 日期： </w:t>
      </w:r>
      <w:r>
        <w:rPr>
          <w:rFonts w:hint="eastAsia"/>
          <w:u w:val="single"/>
        </w:rPr>
        <w:t>  </w:t>
      </w:r>
      <w:r>
        <w:rPr>
          <w:rFonts w:hint="eastAsia"/>
        </w:rPr>
        <w:t>年</w:t>
      </w:r>
      <w:r>
        <w:rPr>
          <w:rFonts w:hint="eastAsia"/>
          <w:u w:val="single"/>
        </w:rPr>
        <w:t>  </w:t>
      </w:r>
      <w:r>
        <w:rPr>
          <w:rFonts w:hint="eastAsia"/>
        </w:rPr>
        <w:t>月</w:t>
      </w:r>
      <w:r>
        <w:rPr>
          <w:rFonts w:hint="eastAsia"/>
          <w:u w:val="single"/>
        </w:rPr>
        <w:t xml:space="preserve">  </w:t>
      </w:r>
      <w:r>
        <w:rPr>
          <w:rFonts w:hint="eastAsia"/>
        </w:rPr>
        <w:t>日</w:t>
      </w:r>
    </w:p>
    <w:p w14:paraId="77885606">
      <w:pPr>
        <w:pStyle w:val="18"/>
        <w:shd w:val="clear" w:color="auto" w:fill="FFFFFF"/>
        <w:spacing w:before="0" w:beforeAutospacing="0" w:after="0" w:afterAutospacing="0" w:line="560" w:lineRule="atLeast"/>
        <w:ind w:right="474"/>
        <w:jc w:val="right"/>
        <w:rPr>
          <w:rFonts w:ascii="仿宋" w:hAnsi="仿宋" w:eastAsia="仿宋"/>
          <w:sz w:val="32"/>
          <w:szCs w:val="32"/>
        </w:rPr>
      </w:pPr>
    </w:p>
    <w:p w14:paraId="268DA24A">
      <w:pPr>
        <w:pStyle w:val="18"/>
        <w:shd w:val="clear" w:color="auto" w:fill="FFFFFF"/>
        <w:spacing w:before="0" w:beforeAutospacing="0" w:after="0" w:afterAutospacing="0" w:line="560" w:lineRule="atLeast"/>
        <w:ind w:right="474"/>
        <w:jc w:val="right"/>
        <w:rPr>
          <w:rFonts w:ascii="仿宋" w:hAnsi="仿宋" w:eastAsia="仿宋"/>
          <w:sz w:val="32"/>
          <w:szCs w:val="32"/>
        </w:rPr>
      </w:pPr>
    </w:p>
    <w:p w14:paraId="468D2549">
      <w:pPr>
        <w:pStyle w:val="18"/>
        <w:shd w:val="clear" w:color="auto" w:fill="FFFFFF"/>
        <w:spacing w:before="0" w:beforeAutospacing="0" w:after="0" w:afterAutospacing="0" w:line="560" w:lineRule="atLeast"/>
        <w:ind w:right="474"/>
        <w:jc w:val="right"/>
        <w:rPr>
          <w:shd w:val="clear" w:color="auto" w:fill="FFFFFF"/>
        </w:rPr>
      </w:pPr>
    </w:p>
    <w:p w14:paraId="2148F01D">
      <w:pPr>
        <w:pStyle w:val="5"/>
        <w:tabs>
          <w:tab w:val="left" w:pos="1000"/>
        </w:tabs>
        <w:spacing w:line="440" w:lineRule="exact"/>
        <w:ind w:firstLine="0"/>
        <w:rPr>
          <w:rFonts w:ascii="宋体" w:hAnsi="宋体" w:eastAsia="宋体" w:cs="宋体"/>
          <w:b/>
          <w:szCs w:val="21"/>
        </w:rPr>
      </w:pPr>
      <w:r>
        <w:rPr>
          <w:rFonts w:hint="eastAsia" w:ascii="宋体" w:hAnsi="宋体" w:eastAsia="宋体" w:cs="宋体"/>
          <w:b/>
          <w:szCs w:val="21"/>
        </w:rPr>
        <w:t>★注意：</w:t>
      </w:r>
    </w:p>
    <w:p w14:paraId="0E9BA701">
      <w:pPr>
        <w:pStyle w:val="18"/>
        <w:numPr>
          <w:ilvl w:val="0"/>
          <w:numId w:val="2"/>
        </w:numPr>
        <w:spacing w:before="0" w:beforeAutospacing="0" w:after="0" w:afterAutospacing="0" w:line="440" w:lineRule="exact"/>
        <w:ind w:left="63" w:right="63" w:firstLine="400"/>
        <w:rPr>
          <w:b/>
          <w:bCs/>
          <w:sz w:val="21"/>
          <w:szCs w:val="21"/>
        </w:rPr>
      </w:pPr>
      <w:r>
        <w:rPr>
          <w:b/>
          <w:bCs/>
          <w:sz w:val="21"/>
          <w:szCs w:val="21"/>
          <w:u w:val="double"/>
        </w:rPr>
        <w:t>比选申请人须提供委托代理人身份证复印件并加盖单位公章</w:t>
      </w:r>
      <w:r>
        <w:rPr>
          <w:b/>
          <w:bCs/>
          <w:sz w:val="21"/>
          <w:szCs w:val="21"/>
        </w:rPr>
        <w:t>。</w:t>
      </w:r>
    </w:p>
    <w:p w14:paraId="431D4D8A">
      <w:pPr>
        <w:pStyle w:val="18"/>
        <w:widowControl/>
        <w:numPr>
          <w:ilvl w:val="0"/>
          <w:numId w:val="0"/>
        </w:numPr>
        <w:spacing w:before="0" w:beforeAutospacing="0" w:after="0" w:afterAutospacing="0" w:line="440" w:lineRule="exact"/>
        <w:ind w:right="63" w:rightChars="0"/>
        <w:jc w:val="left"/>
        <w:rPr>
          <w:b/>
          <w:bCs/>
          <w:sz w:val="21"/>
          <w:szCs w:val="21"/>
        </w:rPr>
      </w:pPr>
    </w:p>
    <w:p w14:paraId="325A6425">
      <w:pPr>
        <w:pStyle w:val="18"/>
        <w:widowControl/>
        <w:numPr>
          <w:ilvl w:val="0"/>
          <w:numId w:val="0"/>
        </w:numPr>
        <w:spacing w:before="0" w:beforeAutospacing="0" w:after="0" w:afterAutospacing="0" w:line="440" w:lineRule="exact"/>
        <w:ind w:right="63" w:rightChars="0"/>
        <w:jc w:val="left"/>
        <w:rPr>
          <w:b/>
          <w:bCs/>
          <w:sz w:val="21"/>
          <w:szCs w:val="21"/>
        </w:rPr>
      </w:pPr>
    </w:p>
    <w:p w14:paraId="090C79C4">
      <w:pPr>
        <w:pStyle w:val="18"/>
        <w:widowControl/>
        <w:numPr>
          <w:ilvl w:val="0"/>
          <w:numId w:val="0"/>
        </w:numPr>
        <w:spacing w:before="0" w:beforeAutospacing="0" w:after="0" w:afterAutospacing="0" w:line="440" w:lineRule="exact"/>
        <w:ind w:right="63" w:rightChars="0"/>
        <w:jc w:val="left"/>
        <w:rPr>
          <w:b/>
          <w:bCs/>
          <w:sz w:val="21"/>
          <w:szCs w:val="21"/>
        </w:rPr>
      </w:pPr>
    </w:p>
    <w:p w14:paraId="613D0C60">
      <w:pPr>
        <w:pStyle w:val="18"/>
        <w:widowControl/>
        <w:numPr>
          <w:ilvl w:val="0"/>
          <w:numId w:val="0"/>
        </w:numPr>
        <w:spacing w:before="0" w:beforeAutospacing="0" w:after="0" w:afterAutospacing="0" w:line="440" w:lineRule="exact"/>
        <w:ind w:right="63" w:rightChars="0"/>
        <w:jc w:val="left"/>
        <w:rPr>
          <w:b/>
          <w:bCs/>
          <w:sz w:val="21"/>
          <w:szCs w:val="21"/>
        </w:rPr>
      </w:pPr>
    </w:p>
    <w:p w14:paraId="033BDCD4">
      <w:pPr>
        <w:pStyle w:val="18"/>
        <w:widowControl/>
        <w:numPr>
          <w:ilvl w:val="0"/>
          <w:numId w:val="0"/>
        </w:numPr>
        <w:spacing w:before="0" w:beforeAutospacing="0" w:after="0" w:afterAutospacing="0" w:line="440" w:lineRule="exact"/>
        <w:ind w:right="63" w:rightChars="0"/>
        <w:jc w:val="left"/>
        <w:rPr>
          <w:b/>
          <w:bCs/>
          <w:sz w:val="21"/>
          <w:szCs w:val="21"/>
        </w:rPr>
      </w:pPr>
    </w:p>
    <w:p w14:paraId="32140E7A">
      <w:pPr>
        <w:pStyle w:val="18"/>
        <w:widowControl/>
        <w:numPr>
          <w:ilvl w:val="0"/>
          <w:numId w:val="0"/>
        </w:numPr>
        <w:spacing w:before="0" w:beforeAutospacing="0" w:after="0" w:afterAutospacing="0" w:line="440" w:lineRule="exact"/>
        <w:ind w:right="63" w:rightChars="0"/>
        <w:jc w:val="left"/>
        <w:rPr>
          <w:b/>
          <w:bCs/>
          <w:sz w:val="21"/>
          <w:szCs w:val="21"/>
        </w:rPr>
      </w:pPr>
    </w:p>
    <w:p w14:paraId="4BB404C0">
      <w:pPr>
        <w:pStyle w:val="18"/>
        <w:widowControl/>
        <w:numPr>
          <w:ilvl w:val="0"/>
          <w:numId w:val="0"/>
        </w:numPr>
        <w:spacing w:before="0" w:beforeAutospacing="0" w:after="0" w:afterAutospacing="0" w:line="440" w:lineRule="exact"/>
        <w:ind w:right="63" w:rightChars="0"/>
        <w:jc w:val="left"/>
        <w:rPr>
          <w:b/>
          <w:bCs/>
          <w:sz w:val="21"/>
          <w:szCs w:val="21"/>
        </w:rPr>
      </w:pPr>
    </w:p>
    <w:p w14:paraId="6A25DBDE">
      <w:pPr>
        <w:pStyle w:val="18"/>
        <w:widowControl/>
        <w:numPr>
          <w:ilvl w:val="0"/>
          <w:numId w:val="0"/>
        </w:numPr>
        <w:spacing w:before="0" w:beforeAutospacing="0" w:after="0" w:afterAutospacing="0" w:line="440" w:lineRule="exact"/>
        <w:ind w:right="63" w:rightChars="0"/>
        <w:jc w:val="left"/>
        <w:rPr>
          <w:b/>
          <w:bCs/>
          <w:sz w:val="21"/>
          <w:szCs w:val="21"/>
        </w:rPr>
      </w:pPr>
    </w:p>
    <w:p w14:paraId="51D18192">
      <w:pPr>
        <w:pStyle w:val="18"/>
        <w:shd w:val="clear" w:color="auto" w:fill="FFFFFF"/>
        <w:spacing w:before="156" w:beforeLines="50" w:beforeAutospacing="0" w:after="156" w:afterLines="50" w:afterAutospacing="0" w:line="60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附件</w:t>
      </w:r>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u w:val="single"/>
          <w:shd w:val="clear" w:color="auto" w:fill="FFFFFF"/>
          <w:lang w:val="en-US" w:eastAsia="zh-CN"/>
        </w:rPr>
        <w:t>3</w:t>
      </w:r>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shd w:val="clear" w:color="auto" w:fill="FFFFFF"/>
        </w:rPr>
        <w:t>：报价函格式</w:t>
      </w:r>
    </w:p>
    <w:p w14:paraId="1D09AF93">
      <w:pPr>
        <w:rPr>
          <w:sz w:val="24"/>
          <w:szCs w:val="24"/>
        </w:rPr>
      </w:pPr>
    </w:p>
    <w:p w14:paraId="57F386A6">
      <w:pPr>
        <w:pStyle w:val="18"/>
        <w:shd w:val="clear" w:color="auto" w:fill="FFFFFF"/>
        <w:spacing w:before="156" w:beforeLines="50" w:beforeAutospacing="0" w:after="156" w:afterLines="50" w:afterAutospacing="0" w:line="580" w:lineRule="atLeast"/>
        <w:jc w:val="center"/>
        <w:rPr>
          <w:shd w:val="clear" w:color="auto" w:fill="FFFFFF"/>
        </w:rPr>
      </w:pPr>
      <w:r>
        <w:rPr>
          <w:rFonts w:hint="eastAsia" w:ascii="黑体" w:hAnsi="黑体" w:eastAsia="黑体" w:cs="黑体"/>
          <w:sz w:val="32"/>
          <w:szCs w:val="32"/>
          <w:shd w:val="clear" w:color="auto" w:fill="FFFFFF"/>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15E723E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637DE39D">
            <w:pPr>
              <w:jc w:val="center"/>
              <w:rPr>
                <w:rFonts w:ascii="宋体" w:hAnsi="宋体" w:eastAsia="宋体" w:cs="宋体"/>
                <w:kern w:val="0"/>
                <w:sz w:val="24"/>
                <w:szCs w:val="24"/>
              </w:rPr>
            </w:pPr>
            <w:r>
              <w:rPr>
                <w:rFonts w:hint="eastAsia" w:ascii="宋体" w:hAnsi="宋体" w:eastAsia="宋体" w:cs="宋体"/>
                <w:kern w:val="0"/>
                <w:sz w:val="24"/>
                <w:szCs w:val="24"/>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4ACF1BC6">
            <w:pPr>
              <w:jc w:val="center"/>
              <w:rPr>
                <w:rFonts w:ascii="宋体" w:hAnsi="宋体" w:eastAsia="宋体" w:cs="宋体"/>
                <w:kern w:val="0"/>
                <w:sz w:val="24"/>
                <w:szCs w:val="24"/>
              </w:rPr>
            </w:pPr>
          </w:p>
        </w:tc>
      </w:tr>
      <w:tr w14:paraId="329FF22C">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FBB0271">
            <w:pPr>
              <w:jc w:val="center"/>
              <w:rPr>
                <w:rFonts w:ascii="宋体" w:hAnsi="宋体" w:eastAsia="宋体" w:cs="宋体"/>
                <w:kern w:val="0"/>
                <w:sz w:val="24"/>
                <w:szCs w:val="24"/>
              </w:rPr>
            </w:pPr>
            <w:r>
              <w:rPr>
                <w:rFonts w:hint="eastAsia" w:ascii="宋体" w:hAnsi="宋体" w:eastAsia="宋体" w:cs="宋体"/>
                <w:kern w:val="0"/>
                <w:sz w:val="24"/>
                <w:szCs w:val="24"/>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66508210">
            <w:pPr>
              <w:jc w:val="center"/>
              <w:rPr>
                <w:rFonts w:ascii="宋体" w:hAnsi="宋体" w:eastAsia="宋体" w:cs="宋体"/>
                <w:kern w:val="0"/>
                <w:sz w:val="24"/>
                <w:szCs w:val="24"/>
              </w:rPr>
            </w:pPr>
          </w:p>
        </w:tc>
      </w:tr>
      <w:tr w14:paraId="2CA49299">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5A449CE">
            <w:pPr>
              <w:tabs>
                <w:tab w:val="left" w:pos="420"/>
                <w:tab w:val="left" w:pos="630"/>
              </w:tabs>
              <w:spacing w:after="156" w:afterLines="50" w:line="480" w:lineRule="exact"/>
              <w:jc w:val="center"/>
              <w:rPr>
                <w:rFonts w:ascii="宋体" w:hAnsi="宋体" w:eastAsia="宋体" w:cs="宋体"/>
                <w:kern w:val="0"/>
                <w:sz w:val="24"/>
                <w:szCs w:val="24"/>
              </w:rPr>
            </w:pPr>
            <w:r>
              <w:rPr>
                <w:rFonts w:hint="eastAsia" w:ascii="宋体" w:hAnsi="宋体" w:eastAsia="宋体" w:cs="宋体"/>
                <w:kern w:val="0"/>
                <w:sz w:val="24"/>
                <w:szCs w:val="24"/>
              </w:rPr>
              <w:t>报价（</w:t>
            </w:r>
            <w:r>
              <w:rPr>
                <w:rFonts w:hint="eastAsia" w:ascii="宋体" w:hAnsi="宋体" w:eastAsia="宋体" w:cs="宋体"/>
                <w:kern w:val="0"/>
                <w:sz w:val="24"/>
                <w:szCs w:val="24"/>
                <w:lang w:val="en-US" w:eastAsia="zh-CN"/>
              </w:rPr>
              <w:t>不</w:t>
            </w:r>
            <w:r>
              <w:rPr>
                <w:rFonts w:hint="eastAsia" w:ascii="宋体" w:hAnsi="宋体" w:eastAsia="宋体" w:cs="宋体"/>
                <w:kern w:val="0"/>
                <w:sz w:val="24"/>
                <w:szCs w:val="24"/>
              </w:rPr>
              <w:t>含税）</w:t>
            </w:r>
          </w:p>
        </w:tc>
        <w:tc>
          <w:tcPr>
            <w:tcW w:w="5997" w:type="dxa"/>
            <w:tcBorders>
              <w:top w:val="single" w:color="auto" w:sz="8" w:space="0"/>
              <w:left w:val="single" w:color="auto" w:sz="8" w:space="0"/>
              <w:bottom w:val="nil"/>
              <w:right w:val="single" w:color="auto" w:sz="8" w:space="0"/>
            </w:tcBorders>
            <w:vAlign w:val="center"/>
          </w:tcPr>
          <w:p w14:paraId="237DAEAD">
            <w:pPr>
              <w:tabs>
                <w:tab w:val="left" w:pos="420"/>
                <w:tab w:val="left" w:pos="630"/>
              </w:tabs>
              <w:spacing w:after="156" w:afterLines="50" w:line="480" w:lineRule="exact"/>
              <w:ind w:firstLine="240" w:firstLineChars="100"/>
              <w:jc w:val="left"/>
              <w:rPr>
                <w:rFonts w:hint="eastAsia" w:ascii="宋体" w:hAnsi="宋体" w:cs="宋体" w:eastAsiaTheme="minorEastAsia"/>
                <w:kern w:val="0"/>
                <w:sz w:val="24"/>
                <w:szCs w:val="24"/>
                <w:lang w:eastAsia="zh-CN"/>
              </w:rPr>
            </w:pPr>
            <w:r>
              <w:rPr>
                <w:rFonts w:hint="eastAsia" w:ascii="宋体" w:hAnsi="宋体"/>
                <w:sz w:val="24"/>
              </w:rPr>
              <w:t>人民币（大写）</w:t>
            </w:r>
            <w:r>
              <w:rPr>
                <w:rFonts w:hint="eastAsia" w:ascii="宋体" w:hAnsi="宋体"/>
                <w:sz w:val="24"/>
                <w:u w:val="single"/>
              </w:rPr>
              <w:t xml:space="preserve">       </w:t>
            </w:r>
            <w:r>
              <w:rPr>
                <w:rFonts w:hint="eastAsia" w:ascii="宋体" w:hAnsi="宋体"/>
                <w:sz w:val="24"/>
              </w:rPr>
              <w:t>元整（小写：¥</w:t>
            </w:r>
            <w:r>
              <w:rPr>
                <w:rFonts w:hint="eastAsia" w:ascii="宋体" w:hAnsi="宋体"/>
                <w:sz w:val="24"/>
                <w:u w:val="single"/>
              </w:rPr>
              <w:t xml:space="preserve">      </w:t>
            </w:r>
            <w:r>
              <w:rPr>
                <w:rFonts w:hint="eastAsia" w:ascii="宋体" w:hAnsi="宋体"/>
                <w:sz w:val="24"/>
              </w:rPr>
              <w:t>）</w:t>
            </w:r>
            <w:r>
              <w:rPr>
                <w:rFonts w:hint="eastAsia" w:ascii="宋体" w:hAnsi="宋体"/>
                <w:sz w:val="24"/>
                <w:lang w:eastAsia="zh-CN"/>
              </w:rPr>
              <w:t>。</w:t>
            </w:r>
          </w:p>
        </w:tc>
      </w:tr>
      <w:tr w14:paraId="10EB2579">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518221CB">
            <w:pPr>
              <w:tabs>
                <w:tab w:val="left" w:pos="420"/>
                <w:tab w:val="left" w:pos="630"/>
              </w:tabs>
              <w:spacing w:after="156" w:afterLines="50" w:line="480" w:lineRule="exact"/>
              <w:jc w:val="center"/>
              <w:rPr>
                <w:rFonts w:ascii="宋体" w:hAnsi="宋体" w:eastAsia="宋体" w:cs="宋体"/>
                <w:kern w:val="0"/>
                <w:sz w:val="24"/>
                <w:szCs w:val="24"/>
              </w:rPr>
            </w:pPr>
            <w:r>
              <w:rPr>
                <w:rFonts w:hint="eastAsia" w:ascii="宋体" w:hAnsi="宋体" w:eastAsia="宋体" w:cs="宋体"/>
                <w:kern w:val="0"/>
                <w:sz w:val="24"/>
                <w:szCs w:val="24"/>
              </w:rPr>
              <w:t>服务期限</w:t>
            </w:r>
          </w:p>
        </w:tc>
        <w:tc>
          <w:tcPr>
            <w:tcW w:w="5997" w:type="dxa"/>
            <w:tcBorders>
              <w:top w:val="single" w:color="auto" w:sz="8" w:space="0"/>
              <w:left w:val="single" w:color="auto" w:sz="8" w:space="0"/>
              <w:bottom w:val="nil"/>
              <w:right w:val="single" w:color="auto" w:sz="8" w:space="0"/>
            </w:tcBorders>
            <w:vAlign w:val="center"/>
          </w:tcPr>
          <w:p w14:paraId="60AA5712">
            <w:pPr>
              <w:tabs>
                <w:tab w:val="left" w:pos="420"/>
                <w:tab w:val="left" w:pos="630"/>
              </w:tabs>
              <w:spacing w:after="156" w:afterLines="50" w:line="480" w:lineRule="exact"/>
              <w:jc w:val="center"/>
              <w:rPr>
                <w:rFonts w:hint="eastAsia" w:ascii="宋体" w:hAnsi="宋体" w:eastAsia="宋体" w:cs="宋体"/>
                <w:kern w:val="0"/>
                <w:sz w:val="24"/>
                <w:szCs w:val="24"/>
                <w:lang w:eastAsia="zh-CN"/>
              </w:rPr>
            </w:pPr>
            <w:r>
              <w:rPr>
                <w:rFonts w:hint="eastAsia" w:ascii="宋体" w:hAnsi="宋体"/>
                <w:sz w:val="24"/>
                <w:u w:val="single"/>
                <w:lang w:val="en-US" w:eastAsia="zh-CN"/>
              </w:rPr>
              <w:t>接到比选人通知后30日历天内交付并安装完成</w:t>
            </w:r>
            <w:r>
              <w:rPr>
                <w:rFonts w:hint="eastAsia" w:ascii="宋体" w:hAnsi="宋体"/>
                <w:sz w:val="24"/>
                <w:u w:val="none"/>
                <w:lang w:eastAsia="zh-CN"/>
              </w:rPr>
              <w:t>。</w:t>
            </w:r>
          </w:p>
        </w:tc>
      </w:tr>
      <w:tr w14:paraId="1E3C7905">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EE32A65">
            <w:pPr>
              <w:jc w:val="center"/>
              <w:rPr>
                <w:rFonts w:ascii="宋体" w:hAnsi="宋体" w:eastAsia="宋体" w:cs="宋体"/>
                <w:kern w:val="0"/>
                <w:sz w:val="24"/>
                <w:szCs w:val="24"/>
              </w:rPr>
            </w:pPr>
            <w:r>
              <w:rPr>
                <w:rFonts w:hint="eastAsia" w:ascii="宋体" w:hAnsi="宋体" w:eastAsia="宋体" w:cs="宋体"/>
                <w:kern w:val="0"/>
                <w:sz w:val="24"/>
                <w:szCs w:val="24"/>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7677BFFF">
            <w:pPr>
              <w:jc w:val="center"/>
              <w:rPr>
                <w:rFonts w:hint="default" w:ascii="宋体" w:hAnsi="宋体" w:eastAsia="宋体" w:cs="宋体"/>
                <w:kern w:val="0"/>
                <w:sz w:val="24"/>
                <w:szCs w:val="24"/>
                <w:lang w:val="en-US" w:eastAsia="zh-CN"/>
              </w:rPr>
            </w:pPr>
            <w:r>
              <w:rPr>
                <w:rFonts w:hint="eastAsia" w:ascii="宋体" w:hAnsi="宋体" w:eastAsia="宋体" w:cs="宋体"/>
                <w:color w:val="auto"/>
                <w:kern w:val="0"/>
                <w:sz w:val="24"/>
                <w:szCs w:val="24"/>
                <w:highlight w:val="none"/>
                <w:lang w:val="en-US" w:eastAsia="zh-CN" w:bidi="ar-SA"/>
              </w:rPr>
              <w:t>后附分项报价表。</w:t>
            </w:r>
          </w:p>
        </w:tc>
      </w:tr>
    </w:tbl>
    <w:p w14:paraId="32495A49">
      <w:pPr>
        <w:pStyle w:val="18"/>
        <w:spacing w:before="0" w:beforeAutospacing="0" w:after="0" w:afterAutospacing="0" w:line="480" w:lineRule="exact"/>
        <w:ind w:firstLine="632"/>
        <w:jc w:val="both"/>
        <w:rPr>
          <w:color w:val="FF0000"/>
        </w:rPr>
      </w:pPr>
    </w:p>
    <w:p w14:paraId="29DFC787">
      <w:pPr>
        <w:pStyle w:val="18"/>
        <w:spacing w:before="0" w:beforeAutospacing="0" w:after="0" w:afterAutospacing="0" w:line="480" w:lineRule="auto"/>
        <w:ind w:firstLine="640"/>
        <w:jc w:val="both"/>
      </w:pPr>
    </w:p>
    <w:p w14:paraId="5E9C7DD6">
      <w:pPr>
        <w:pStyle w:val="18"/>
        <w:shd w:val="clear" w:color="auto" w:fill="FFFFFF"/>
        <w:spacing w:before="0" w:beforeAutospacing="0" w:after="0" w:afterAutospacing="0" w:line="560" w:lineRule="atLeast"/>
        <w:ind w:right="474"/>
        <w:jc w:val="right"/>
      </w:pPr>
      <w:r>
        <w:rPr>
          <w:rFonts w:hint="eastAsia"/>
        </w:rPr>
        <w:t xml:space="preserve">  申请单位：</w:t>
      </w:r>
      <w:r>
        <w:rPr>
          <w:rFonts w:hint="eastAsia"/>
          <w:u w:val="single"/>
        </w:rPr>
        <w:t xml:space="preserve">      （盖单位公章） </w:t>
      </w:r>
    </w:p>
    <w:p w14:paraId="266C0AD8">
      <w:pPr>
        <w:pStyle w:val="18"/>
        <w:shd w:val="clear" w:color="auto" w:fill="FFFFFF"/>
        <w:spacing w:before="0" w:beforeAutospacing="0" w:after="0" w:afterAutospacing="0" w:line="560" w:lineRule="atLeast"/>
        <w:ind w:right="474"/>
        <w:jc w:val="right"/>
      </w:pPr>
      <w:r>
        <w:rPr>
          <w:rFonts w:hint="eastAsia"/>
        </w:rPr>
        <w:t xml:space="preserve">                    法定代表人或其委托代理人：</w:t>
      </w:r>
      <w:r>
        <w:rPr>
          <w:rFonts w:hint="eastAsia"/>
          <w:u w:val="single"/>
        </w:rPr>
        <w:t xml:space="preserve">      </w:t>
      </w:r>
      <w:r>
        <w:rPr>
          <w:rFonts w:hint="eastAsia"/>
        </w:rPr>
        <w:t xml:space="preserve">（签字或盖章） </w:t>
      </w:r>
    </w:p>
    <w:p w14:paraId="5849F750">
      <w:pPr>
        <w:pStyle w:val="18"/>
        <w:shd w:val="clear" w:color="auto" w:fill="FFFFFF"/>
        <w:spacing w:before="0" w:beforeAutospacing="0" w:after="0" w:afterAutospacing="0" w:line="560" w:lineRule="atLeast"/>
        <w:ind w:right="474"/>
        <w:jc w:val="right"/>
      </w:pPr>
      <w:r>
        <w:rPr>
          <w:rFonts w:hint="eastAsia"/>
        </w:rPr>
        <w:t> 日期： </w:t>
      </w:r>
      <w:r>
        <w:rPr>
          <w:rFonts w:hint="eastAsia"/>
          <w:u w:val="single"/>
        </w:rPr>
        <w:t>  </w:t>
      </w:r>
      <w:r>
        <w:rPr>
          <w:rFonts w:hint="eastAsia"/>
        </w:rPr>
        <w:t>年</w:t>
      </w:r>
      <w:r>
        <w:rPr>
          <w:rFonts w:hint="eastAsia"/>
          <w:u w:val="single"/>
        </w:rPr>
        <w:t>  </w:t>
      </w:r>
      <w:r>
        <w:rPr>
          <w:rFonts w:hint="eastAsia"/>
        </w:rPr>
        <w:t>月</w:t>
      </w:r>
      <w:r>
        <w:rPr>
          <w:rFonts w:hint="eastAsia"/>
          <w:u w:val="single"/>
        </w:rPr>
        <w:t xml:space="preserve">  </w:t>
      </w:r>
      <w:r>
        <w:rPr>
          <w:rFonts w:hint="eastAsia"/>
        </w:rPr>
        <w:t>日</w:t>
      </w:r>
    </w:p>
    <w:p w14:paraId="428CAE04">
      <w:pPr>
        <w:pStyle w:val="18"/>
        <w:shd w:val="clear" w:color="auto" w:fill="FFFFFF"/>
        <w:spacing w:before="0" w:beforeAutospacing="0" w:after="0" w:afterAutospacing="0" w:line="560" w:lineRule="atLeast"/>
        <w:ind w:right="474"/>
        <w:jc w:val="right"/>
      </w:pPr>
    </w:p>
    <w:p w14:paraId="59EA1486">
      <w:pPr>
        <w:pStyle w:val="5"/>
        <w:tabs>
          <w:tab w:val="left" w:pos="1000"/>
        </w:tabs>
        <w:spacing w:line="440" w:lineRule="exact"/>
        <w:ind w:firstLine="0"/>
        <w:rPr>
          <w:rFonts w:ascii="宋体" w:hAnsi="宋体" w:eastAsia="宋体" w:cs="宋体"/>
          <w:b/>
          <w:szCs w:val="21"/>
        </w:rPr>
      </w:pPr>
      <w:r>
        <w:rPr>
          <w:rFonts w:hint="eastAsia" w:ascii="宋体" w:hAnsi="宋体" w:eastAsia="宋体" w:cs="宋体"/>
          <w:b/>
          <w:szCs w:val="21"/>
        </w:rPr>
        <w:t>★注意：</w:t>
      </w:r>
    </w:p>
    <w:p w14:paraId="5BCE3E78">
      <w:pPr>
        <w:pStyle w:val="11"/>
        <w:numPr>
          <w:ilvl w:val="0"/>
          <w:numId w:val="3"/>
        </w:numPr>
        <w:spacing w:after="0" w:line="440" w:lineRule="exact"/>
        <w:rPr>
          <w:rFonts w:ascii="宋体" w:hAnsi="宋体" w:eastAsia="宋体" w:cs="宋体"/>
          <w:b/>
          <w:bCs/>
          <w:sz w:val="21"/>
          <w:szCs w:val="21"/>
        </w:rPr>
      </w:pPr>
      <w:r>
        <w:rPr>
          <w:rFonts w:hint="eastAsia" w:ascii="宋体" w:hAnsi="宋体" w:eastAsia="宋体" w:cs="宋体"/>
          <w:b/>
          <w:bCs/>
          <w:sz w:val="21"/>
          <w:szCs w:val="21"/>
        </w:rPr>
        <w:t>报价函应独立密封。</w:t>
      </w:r>
    </w:p>
    <w:p w14:paraId="17D5C38D">
      <w:pPr>
        <w:pStyle w:val="11"/>
        <w:numPr>
          <w:ilvl w:val="0"/>
          <w:numId w:val="3"/>
        </w:numPr>
        <w:spacing w:after="0" w:line="440" w:lineRule="exact"/>
        <w:rPr>
          <w:rFonts w:ascii="宋体" w:hAnsi="宋体" w:eastAsia="宋体" w:cs="宋体"/>
          <w:b/>
          <w:bCs/>
          <w:sz w:val="21"/>
          <w:szCs w:val="21"/>
        </w:rPr>
      </w:pPr>
      <w:r>
        <w:rPr>
          <w:rFonts w:hint="eastAsia" w:ascii="宋体" w:hAnsi="宋体" w:eastAsia="宋体" w:cs="宋体"/>
          <w:b/>
          <w:bCs/>
          <w:sz w:val="21"/>
          <w:szCs w:val="21"/>
        </w:rPr>
        <w:t>封套密封处应加盖比选申请人单位公章，并在封套上注明：①比选项目名称；②比选申请人名称；③“报价函”字样；④“在</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年</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月</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日</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时</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分（比选</w:t>
      </w:r>
      <w:r>
        <w:rPr>
          <w:rFonts w:hint="eastAsia" w:ascii="宋体" w:hAnsi="宋体" w:eastAsia="宋体" w:cs="宋体"/>
          <w:b/>
          <w:bCs/>
          <w:sz w:val="21"/>
          <w:szCs w:val="21"/>
          <w:lang w:val="en-US" w:eastAsia="zh-CN"/>
        </w:rPr>
        <w:t>公告</w:t>
      </w:r>
      <w:r>
        <w:rPr>
          <w:rFonts w:hint="eastAsia" w:ascii="宋体" w:hAnsi="宋体" w:eastAsia="宋体" w:cs="宋体"/>
          <w:b/>
          <w:bCs/>
          <w:sz w:val="21"/>
          <w:szCs w:val="21"/>
        </w:rPr>
        <w:t>规定的比选时间）前不准启封”字样。</w:t>
      </w:r>
    </w:p>
    <w:p w14:paraId="68ECC94B">
      <w:pPr>
        <w:rPr>
          <w:rFonts w:ascii="宋体" w:hAnsi="宋体" w:eastAsia="宋体" w:cs="宋体"/>
          <w:sz w:val="24"/>
          <w:szCs w:val="24"/>
          <w:highlight w:val="cyan"/>
        </w:rPr>
      </w:pPr>
    </w:p>
    <w:p w14:paraId="4CCAD746">
      <w:pPr>
        <w:rPr>
          <w:rFonts w:ascii="宋体" w:hAnsi="宋体" w:eastAsia="宋体" w:cs="宋体"/>
          <w:sz w:val="24"/>
          <w:szCs w:val="24"/>
          <w:highlight w:val="cyan"/>
        </w:rPr>
      </w:pPr>
    </w:p>
    <w:p w14:paraId="506A0233">
      <w:pPr>
        <w:rPr>
          <w:rFonts w:ascii="宋体" w:hAnsi="宋体" w:eastAsia="宋体" w:cs="宋体"/>
          <w:sz w:val="24"/>
          <w:szCs w:val="24"/>
          <w:highlight w:val="cyan"/>
        </w:rPr>
      </w:pPr>
    </w:p>
    <w:p w14:paraId="67577353">
      <w:pPr>
        <w:rPr>
          <w:rFonts w:ascii="宋体" w:hAnsi="宋体" w:eastAsia="宋体" w:cs="宋体"/>
          <w:sz w:val="24"/>
          <w:szCs w:val="24"/>
          <w:highlight w:val="cyan"/>
        </w:rPr>
      </w:pPr>
    </w:p>
    <w:p w14:paraId="02A733E8">
      <w:pPr>
        <w:pStyle w:val="18"/>
        <w:shd w:val="clear" w:color="auto" w:fill="FFFFFF"/>
        <w:spacing w:before="156" w:beforeLines="50" w:beforeAutospacing="0" w:after="156" w:afterLines="50" w:afterAutospacing="0" w:line="600" w:lineRule="exact"/>
        <w:jc w:val="center"/>
        <w:rPr>
          <w:rFonts w:hint="eastAsia" w:ascii="黑体" w:hAnsi="黑体" w:eastAsia="黑体" w:cs="黑体"/>
          <w:sz w:val="32"/>
          <w:szCs w:val="32"/>
          <w:shd w:val="clear" w:color="auto" w:fill="FFFFFF"/>
          <w:lang w:val="en-US" w:eastAsia="zh-CN"/>
        </w:rPr>
        <w:sectPr>
          <w:pgSz w:w="11906" w:h="16838"/>
          <w:pgMar w:top="1440" w:right="1083" w:bottom="1440" w:left="1083" w:header="851" w:footer="992" w:gutter="0"/>
          <w:cols w:space="0" w:num="1"/>
          <w:rtlGutter w:val="0"/>
          <w:docGrid w:type="lines" w:linePitch="314" w:charSpace="0"/>
        </w:sectPr>
      </w:pPr>
    </w:p>
    <w:p w14:paraId="71E5F833">
      <w:pPr>
        <w:pStyle w:val="18"/>
        <w:shd w:val="clear" w:color="auto" w:fill="FFFFFF"/>
        <w:spacing w:before="156" w:beforeLines="50" w:beforeAutospacing="0" w:after="156" w:afterLines="50" w:afterAutospacing="0" w:line="600" w:lineRule="exact"/>
        <w:jc w:val="center"/>
        <w:rPr>
          <w:rFonts w:hint="default" w:ascii="黑体" w:hAnsi="黑体" w:eastAsia="黑体" w:cs="黑体"/>
          <w:sz w:val="32"/>
          <w:szCs w:val="32"/>
          <w:shd w:val="clear" w:color="auto" w:fill="FFFFFF"/>
          <w:lang w:val="en-US" w:eastAsia="zh-CN"/>
        </w:rPr>
      </w:pPr>
      <w:r>
        <w:rPr>
          <w:rFonts w:hint="eastAsia" w:ascii="黑体" w:hAnsi="黑体" w:eastAsia="黑体" w:cs="黑体"/>
          <w:sz w:val="32"/>
          <w:szCs w:val="32"/>
          <w:shd w:val="clear" w:color="auto" w:fill="FFFFFF"/>
          <w:lang w:val="en-US" w:eastAsia="zh-CN"/>
        </w:rPr>
        <w:t>分项报价表</w:t>
      </w:r>
    </w:p>
    <w:tbl>
      <w:tblPr>
        <w:tblStyle w:val="21"/>
        <w:tblW w:w="137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3"/>
        <w:gridCol w:w="750"/>
        <w:gridCol w:w="1300"/>
        <w:gridCol w:w="3465"/>
        <w:gridCol w:w="4112"/>
        <w:gridCol w:w="637"/>
        <w:gridCol w:w="488"/>
        <w:gridCol w:w="1155"/>
        <w:gridCol w:w="1224"/>
      </w:tblGrid>
      <w:tr w14:paraId="2E878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blHeader/>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14:paraId="6BF3EDC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1CD2703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区域</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018BE63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产品名称</w:t>
            </w:r>
          </w:p>
        </w:tc>
        <w:tc>
          <w:tcPr>
            <w:tcW w:w="3465" w:type="dxa"/>
            <w:tcBorders>
              <w:top w:val="single" w:color="auto" w:sz="4" w:space="0"/>
              <w:left w:val="single" w:color="auto" w:sz="4" w:space="0"/>
              <w:bottom w:val="single" w:color="auto" w:sz="4" w:space="0"/>
              <w:right w:val="single" w:color="auto" w:sz="4" w:space="0"/>
            </w:tcBorders>
            <w:shd w:val="clear" w:color="auto" w:fill="auto"/>
            <w:vAlign w:val="center"/>
          </w:tcPr>
          <w:p w14:paraId="1F2DBE1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参考图片</w:t>
            </w:r>
          </w:p>
        </w:tc>
        <w:tc>
          <w:tcPr>
            <w:tcW w:w="4112" w:type="dxa"/>
            <w:tcBorders>
              <w:top w:val="single" w:color="auto" w:sz="4" w:space="0"/>
              <w:left w:val="single" w:color="auto" w:sz="4" w:space="0"/>
              <w:bottom w:val="single" w:color="auto" w:sz="4" w:space="0"/>
              <w:right w:val="single" w:color="auto" w:sz="4" w:space="0"/>
            </w:tcBorders>
            <w:shd w:val="clear" w:color="auto" w:fill="auto"/>
            <w:vAlign w:val="center"/>
          </w:tcPr>
          <w:p w14:paraId="6265CBD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产品规格、材质说明</w:t>
            </w:r>
          </w:p>
        </w:tc>
        <w:tc>
          <w:tcPr>
            <w:tcW w:w="637" w:type="dxa"/>
            <w:tcBorders>
              <w:top w:val="single" w:color="auto" w:sz="4" w:space="0"/>
              <w:left w:val="single" w:color="auto" w:sz="4" w:space="0"/>
              <w:bottom w:val="single" w:color="auto" w:sz="4" w:space="0"/>
              <w:right w:val="single" w:color="auto" w:sz="4" w:space="0"/>
            </w:tcBorders>
            <w:shd w:val="clear" w:color="auto" w:fill="auto"/>
            <w:vAlign w:val="center"/>
          </w:tcPr>
          <w:p w14:paraId="2C4FA1F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488" w:type="dxa"/>
            <w:tcBorders>
              <w:top w:val="single" w:color="auto" w:sz="4" w:space="0"/>
              <w:left w:val="single" w:color="auto" w:sz="4" w:space="0"/>
              <w:bottom w:val="single" w:color="auto" w:sz="4" w:space="0"/>
              <w:right w:val="single" w:color="auto" w:sz="4" w:space="0"/>
            </w:tcBorders>
            <w:shd w:val="clear" w:color="auto" w:fill="auto"/>
            <w:vAlign w:val="center"/>
          </w:tcPr>
          <w:p w14:paraId="119BDCC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14:paraId="37FEE91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不含税报价单价（元）</w:t>
            </w:r>
          </w:p>
        </w:tc>
        <w:tc>
          <w:tcPr>
            <w:tcW w:w="1224" w:type="dxa"/>
            <w:tcBorders>
              <w:top w:val="single" w:color="000000" w:sz="4" w:space="0"/>
              <w:left w:val="single" w:color="auto" w:sz="4" w:space="0"/>
              <w:bottom w:val="single" w:color="000000" w:sz="4" w:space="0"/>
              <w:right w:val="single" w:color="000000" w:sz="4" w:space="0"/>
            </w:tcBorders>
            <w:shd w:val="clear" w:color="auto" w:fill="auto"/>
            <w:vAlign w:val="center"/>
          </w:tcPr>
          <w:p w14:paraId="554CA39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不含税报价合计（元）</w:t>
            </w:r>
          </w:p>
        </w:tc>
      </w:tr>
      <w:tr w14:paraId="7646A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66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01BF4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w:t>
            </w:r>
          </w:p>
        </w:tc>
        <w:tc>
          <w:tcPr>
            <w:tcW w:w="75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18C6F2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00" w:type="dxa"/>
            <w:tcBorders>
              <w:top w:val="single" w:color="auto" w:sz="4" w:space="0"/>
              <w:left w:val="single" w:color="000000" w:sz="4" w:space="0"/>
              <w:bottom w:val="single" w:color="000000" w:sz="4" w:space="0"/>
              <w:right w:val="single" w:color="000000" w:sz="4" w:space="0"/>
            </w:tcBorders>
            <w:shd w:val="clear" w:color="auto" w:fill="auto"/>
            <w:vAlign w:val="center"/>
          </w:tcPr>
          <w:p w14:paraId="4EC824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护理床</w:t>
            </w:r>
          </w:p>
        </w:tc>
        <w:tc>
          <w:tcPr>
            <w:tcW w:w="3465" w:type="dxa"/>
            <w:tcBorders>
              <w:top w:val="single" w:color="auto" w:sz="4" w:space="0"/>
              <w:left w:val="single" w:color="000000" w:sz="4" w:space="0"/>
              <w:bottom w:val="single" w:color="000000" w:sz="4" w:space="0"/>
              <w:right w:val="single" w:color="000000" w:sz="4" w:space="0"/>
            </w:tcBorders>
            <w:shd w:val="clear" w:color="auto" w:fill="auto"/>
            <w:vAlign w:val="center"/>
          </w:tcPr>
          <w:p w14:paraId="53B2CC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-55245</wp:posOffset>
                  </wp:positionH>
                  <wp:positionV relativeFrom="paragraph">
                    <wp:posOffset>-706120</wp:posOffset>
                  </wp:positionV>
                  <wp:extent cx="2160270" cy="1367790"/>
                  <wp:effectExtent l="0" t="0" r="11430" b="3810"/>
                  <wp:wrapNone/>
                  <wp:docPr id="21" name="图片_17"/>
                  <wp:cNvGraphicFramePr/>
                  <a:graphic xmlns:a="http://schemas.openxmlformats.org/drawingml/2006/main">
                    <a:graphicData uri="http://schemas.openxmlformats.org/drawingml/2006/picture">
                      <pic:pic xmlns:pic="http://schemas.openxmlformats.org/drawingml/2006/picture">
                        <pic:nvPicPr>
                          <pic:cNvPr id="21" name="图片_17"/>
                          <pic:cNvPicPr/>
                        </pic:nvPicPr>
                        <pic:blipFill>
                          <a:blip r:embed="rId6"/>
                          <a:stretch>
                            <a:fillRect/>
                          </a:stretch>
                        </pic:blipFill>
                        <pic:spPr>
                          <a:xfrm>
                            <a:off x="0" y="0"/>
                            <a:ext cx="2160270" cy="1367790"/>
                          </a:xfrm>
                          <a:prstGeom prst="rect">
                            <a:avLst/>
                          </a:prstGeom>
                          <a:noFill/>
                          <a:ln>
                            <a:noFill/>
                          </a:ln>
                        </pic:spPr>
                      </pic:pic>
                    </a:graphicData>
                  </a:graphic>
                </wp:anchor>
              </w:drawing>
            </w:r>
          </w:p>
        </w:tc>
        <w:tc>
          <w:tcPr>
            <w:tcW w:w="4112" w:type="dxa"/>
            <w:tcBorders>
              <w:top w:val="single" w:color="auto" w:sz="4" w:space="0"/>
              <w:left w:val="single" w:color="000000" w:sz="4" w:space="0"/>
              <w:bottom w:val="single" w:color="000000" w:sz="4" w:space="0"/>
              <w:right w:val="single" w:color="000000" w:sz="4" w:space="0"/>
            </w:tcBorders>
            <w:shd w:val="clear" w:color="auto" w:fill="auto"/>
            <w:vAlign w:val="center"/>
          </w:tcPr>
          <w:p w14:paraId="19B7B0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1.床体高强度碳钢或合金钢，表面静电喷塑工艺，防锈、易清洁，最大承重≥200kg；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2.进口独立电机，轻音；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3.升降全封闭实木护栏；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4.电动护理床专用床垫，防褥疮，全防水、可擦拭、且透气抗菌；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5.电动功能含：背部升降、腿部升降、舒适释小缓、整体翻身，具备紧急下降功能，在断电等紧急情况下，可通过手动装置（如摇杆或电池备份）将床体平稳降至低位，确保安全；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6.参考尺寸L1000*W2100*H1100</w:t>
            </w:r>
          </w:p>
        </w:tc>
        <w:tc>
          <w:tcPr>
            <w:tcW w:w="63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9CAC0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8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384E2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15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8CF6F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E3E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FBCF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A96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02</w:t>
            </w:r>
          </w:p>
        </w:tc>
        <w:tc>
          <w:tcPr>
            <w:tcW w:w="750" w:type="dxa"/>
            <w:vMerge w:val="continue"/>
            <w:tcBorders>
              <w:top w:val="nil"/>
              <w:left w:val="single" w:color="000000" w:sz="4" w:space="0"/>
              <w:bottom w:val="single" w:color="000000" w:sz="4" w:space="0"/>
              <w:right w:val="single" w:color="000000" w:sz="4" w:space="0"/>
            </w:tcBorders>
            <w:shd w:val="clear" w:color="auto" w:fill="auto"/>
            <w:vAlign w:val="center"/>
          </w:tcPr>
          <w:p w14:paraId="7F15FC3B">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59E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床头柜</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A89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384810</wp:posOffset>
                  </wp:positionH>
                  <wp:positionV relativeFrom="paragraph">
                    <wp:posOffset>160655</wp:posOffset>
                  </wp:positionV>
                  <wp:extent cx="1243330" cy="1223010"/>
                  <wp:effectExtent l="0" t="0" r="13970" b="15240"/>
                  <wp:wrapNone/>
                  <wp:docPr id="22" name="图片_16"/>
                  <wp:cNvGraphicFramePr/>
                  <a:graphic xmlns:a="http://schemas.openxmlformats.org/drawingml/2006/main">
                    <a:graphicData uri="http://schemas.openxmlformats.org/drawingml/2006/picture">
                      <pic:pic xmlns:pic="http://schemas.openxmlformats.org/drawingml/2006/picture">
                        <pic:nvPicPr>
                          <pic:cNvPr id="22" name="图片_16"/>
                          <pic:cNvPicPr/>
                        </pic:nvPicPr>
                        <pic:blipFill>
                          <a:blip r:embed="rId7"/>
                          <a:stretch>
                            <a:fillRect/>
                          </a:stretch>
                        </pic:blipFill>
                        <pic:spPr>
                          <a:xfrm>
                            <a:off x="0" y="0"/>
                            <a:ext cx="1243330" cy="1223010"/>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AA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1.基材：采用优质E1级环保实木颗粒板，符合相关国家标准；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2.饰面：采用优质三聚氰饰面纸贴面，防污、耐冲击、耐磨性强，具备一定的阻燃作用，符合相关国家标准；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3.参考尺寸L500*W400*H600</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33A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5E6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D12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8D7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4DD2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283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w:t>
            </w:r>
          </w:p>
        </w:tc>
        <w:tc>
          <w:tcPr>
            <w:tcW w:w="750" w:type="dxa"/>
            <w:vMerge w:val="continue"/>
            <w:tcBorders>
              <w:top w:val="nil"/>
              <w:left w:val="single" w:color="000000" w:sz="4" w:space="0"/>
              <w:bottom w:val="single" w:color="000000" w:sz="4" w:space="0"/>
              <w:right w:val="single" w:color="000000" w:sz="4" w:space="0"/>
            </w:tcBorders>
            <w:shd w:val="clear" w:color="auto" w:fill="auto"/>
            <w:vAlign w:val="center"/>
          </w:tcPr>
          <w:p w14:paraId="424D1B62">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7C1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书桌</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DFD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225425</wp:posOffset>
                  </wp:positionH>
                  <wp:positionV relativeFrom="paragraph">
                    <wp:posOffset>155575</wp:posOffset>
                  </wp:positionV>
                  <wp:extent cx="1778635" cy="1257935"/>
                  <wp:effectExtent l="0" t="0" r="0" b="18415"/>
                  <wp:wrapNone/>
                  <wp:docPr id="23" name="图片_18"/>
                  <wp:cNvGraphicFramePr/>
                  <a:graphic xmlns:a="http://schemas.openxmlformats.org/drawingml/2006/main">
                    <a:graphicData uri="http://schemas.openxmlformats.org/drawingml/2006/picture">
                      <pic:pic xmlns:pic="http://schemas.openxmlformats.org/drawingml/2006/picture">
                        <pic:nvPicPr>
                          <pic:cNvPr id="23" name="图片_18"/>
                          <pic:cNvPicPr/>
                        </pic:nvPicPr>
                        <pic:blipFill>
                          <a:blip r:embed="rId8"/>
                          <a:stretch>
                            <a:fillRect/>
                          </a:stretch>
                        </pic:blipFill>
                        <pic:spPr>
                          <a:xfrm>
                            <a:off x="0" y="0"/>
                            <a:ext cx="1778635" cy="1257935"/>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B3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1.基材：采用优质E1级环保实木颗粒板，符合相关国家标准；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2.饰面：采用优质三聚氰饰面纸贴面，防污、耐冲击、耐磨性强，具备一定的阻燃作用，符合相关国家标准；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3.参考尺寸L1200*W600*H750</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E90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74E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354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760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19A0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D95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B4B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82D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7#窗帘1</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F6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835025</wp:posOffset>
                  </wp:positionH>
                  <wp:positionV relativeFrom="paragraph">
                    <wp:posOffset>136525</wp:posOffset>
                  </wp:positionV>
                  <wp:extent cx="507365" cy="1397000"/>
                  <wp:effectExtent l="0" t="0" r="6985" b="12700"/>
                  <wp:wrapNone/>
                  <wp:docPr id="24" name="图片_7"/>
                  <wp:cNvGraphicFramePr/>
                  <a:graphic xmlns:a="http://schemas.openxmlformats.org/drawingml/2006/main">
                    <a:graphicData uri="http://schemas.openxmlformats.org/drawingml/2006/picture">
                      <pic:pic xmlns:pic="http://schemas.openxmlformats.org/drawingml/2006/picture">
                        <pic:nvPicPr>
                          <pic:cNvPr id="24" name="图片_7"/>
                          <pic:cNvPicPr/>
                        </pic:nvPicPr>
                        <pic:blipFill>
                          <a:blip r:embed="rId9"/>
                          <a:stretch>
                            <a:fillRect/>
                          </a:stretch>
                        </pic:blipFill>
                        <pic:spPr>
                          <a:xfrm>
                            <a:off x="0" y="0"/>
                            <a:ext cx="507365" cy="1397000"/>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FC3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成分：100%聚酯纤维；单位面积质量≥370g/㎡；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1.阻燃性能：B2级；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2.织物密度（根/10cm）：经向：650±10，纬向：680±10 （依据GB/T 4668-1995标准）；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3.遮光率：≥95%；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4.悬垂性（悬垂系数）：72%±5%（依据GB/T 23329-2009标准）；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5.防霉等级（水洗55次）：≤1级（根据 GB/T 24346-2009标准）；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6.配置成品静音轨道，长2100mm，配静音挂钩；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7.参考尺寸W4200*H1900mm，1帘1杆多挂钩</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F6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E08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ED8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504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8187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73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47B4F">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785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7#窗帘2</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67A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822960</wp:posOffset>
                  </wp:positionH>
                  <wp:positionV relativeFrom="paragraph">
                    <wp:posOffset>153670</wp:posOffset>
                  </wp:positionV>
                  <wp:extent cx="507365" cy="1397000"/>
                  <wp:effectExtent l="0" t="0" r="6985" b="12700"/>
                  <wp:wrapNone/>
                  <wp:docPr id="25" name="图片_3"/>
                  <wp:cNvGraphicFramePr/>
                  <a:graphic xmlns:a="http://schemas.openxmlformats.org/drawingml/2006/main">
                    <a:graphicData uri="http://schemas.openxmlformats.org/drawingml/2006/picture">
                      <pic:pic xmlns:pic="http://schemas.openxmlformats.org/drawingml/2006/picture">
                        <pic:nvPicPr>
                          <pic:cNvPr id="25" name="图片_3"/>
                          <pic:cNvPicPr/>
                        </pic:nvPicPr>
                        <pic:blipFill>
                          <a:blip r:embed="rId10"/>
                          <a:stretch>
                            <a:fillRect/>
                          </a:stretch>
                        </pic:blipFill>
                        <pic:spPr>
                          <a:xfrm>
                            <a:off x="0" y="0"/>
                            <a:ext cx="507365" cy="1397000"/>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F2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成分：100%聚酯纤维；单位面积质量≥370g/㎡；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1.阻燃性能：B2级；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2.织物密度（根/10cm）：经向：650±10，纬向：680±10 （依据GB/T 4668-1995标准）；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3.遮光率：≥95%；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4.悬垂性（悬垂系数）：72%±5%（依据GB/T 23329-2009标准）；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5.防霉等级（水洗55次）：≤1级（根据 GB/T 24346-2009标准）；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6.配置成品静音轨道，长3000mm，配静音挂钩；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7.参考尺寸W3900*2600mm，1帘1杆多挂钩</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A52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DF9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B01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500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4A56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599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06</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58C6B">
            <w:pPr>
              <w:jc w:val="center"/>
              <w:rPr>
                <w:rFonts w:hint="eastAsia" w:ascii="宋体" w:hAnsi="宋体" w:eastAsia="宋体" w:cs="宋体"/>
                <w:i w:val="0"/>
                <w:iCs w:val="0"/>
                <w:color w:val="000000"/>
                <w:sz w:val="24"/>
                <w:szCs w:val="24"/>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4CC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7#窗帘3</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5D6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796925</wp:posOffset>
                  </wp:positionH>
                  <wp:positionV relativeFrom="paragraph">
                    <wp:posOffset>179705</wp:posOffset>
                  </wp:positionV>
                  <wp:extent cx="507365" cy="1397000"/>
                  <wp:effectExtent l="0" t="0" r="6985" b="12700"/>
                  <wp:wrapNone/>
                  <wp:docPr id="26" name="图片_2"/>
                  <wp:cNvGraphicFramePr/>
                  <a:graphic xmlns:a="http://schemas.openxmlformats.org/drawingml/2006/main">
                    <a:graphicData uri="http://schemas.openxmlformats.org/drawingml/2006/picture">
                      <pic:pic xmlns:pic="http://schemas.openxmlformats.org/drawingml/2006/picture">
                        <pic:nvPicPr>
                          <pic:cNvPr id="26" name="图片_2"/>
                          <pic:cNvPicPr/>
                        </pic:nvPicPr>
                        <pic:blipFill>
                          <a:blip r:embed="rId11"/>
                          <a:stretch>
                            <a:fillRect/>
                          </a:stretch>
                        </pic:blipFill>
                        <pic:spPr>
                          <a:xfrm>
                            <a:off x="0" y="0"/>
                            <a:ext cx="507365" cy="1397000"/>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A89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成分：100%聚酯纤维；单位面积质量≥370g/㎡；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1.阻燃性能：B2级；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2.织物密度（根/10cm）：经向：650±10，纬向：680±10 （依据GB/T 4668-1995标准）；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3.遮光率：≥95%；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4.悬垂性（悬垂系数）：72%±5%（依据GB/T 23329-2009标准）；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5.防霉等级（水洗55次）：≤1级（根据 GB/T 24346-2009标准）；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6.配置成品静音轨道，长3300mm，配静音挂钩；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7.参考尺寸W5600*2600mm，1帘1杆多挂钩</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8E5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B38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732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327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1913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C5E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A6F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896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10#窗帘</w:t>
            </w:r>
          </w:p>
        </w:tc>
        <w:tc>
          <w:tcPr>
            <w:tcW w:w="3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C47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833755</wp:posOffset>
                  </wp:positionH>
                  <wp:positionV relativeFrom="paragraph">
                    <wp:posOffset>125095</wp:posOffset>
                  </wp:positionV>
                  <wp:extent cx="507365" cy="1397000"/>
                  <wp:effectExtent l="0" t="0" r="6985" b="12700"/>
                  <wp:wrapNone/>
                  <wp:docPr id="27" name="图片_1"/>
                  <wp:cNvGraphicFramePr/>
                  <a:graphic xmlns:a="http://schemas.openxmlformats.org/drawingml/2006/main">
                    <a:graphicData uri="http://schemas.openxmlformats.org/drawingml/2006/picture">
                      <pic:pic xmlns:pic="http://schemas.openxmlformats.org/drawingml/2006/picture">
                        <pic:nvPicPr>
                          <pic:cNvPr id="27" name="图片_1"/>
                          <pic:cNvPicPr/>
                        </pic:nvPicPr>
                        <pic:blipFill>
                          <a:blip r:embed="rId12"/>
                          <a:stretch>
                            <a:fillRect/>
                          </a:stretch>
                        </pic:blipFill>
                        <pic:spPr>
                          <a:xfrm>
                            <a:off x="0" y="0"/>
                            <a:ext cx="507365" cy="1397000"/>
                          </a:xfrm>
                          <a:prstGeom prst="rect">
                            <a:avLst/>
                          </a:prstGeom>
                          <a:noFill/>
                          <a:ln>
                            <a:noFill/>
                          </a:ln>
                        </pic:spPr>
                      </pic:pic>
                    </a:graphicData>
                  </a:graphic>
                </wp:anchor>
              </w:drawing>
            </w:r>
          </w:p>
        </w:tc>
        <w:tc>
          <w:tcPr>
            <w:tcW w:w="4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1EB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成分：100%聚酯纤维；单位面积质量≥370g/㎡；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1.阻燃性能：B2级；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2.织物密度（根/10cm）：经向：650±10，纬向：680±10 （依据GB/T 4668-1995标准）；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3.遮光率：≥95%；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4.悬垂性（悬垂系数）：72%±5%（依据GB/T 23329-2009标准）；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5.防霉等级（水洗55次）：≤1级（根据 GB/T 24346-2009标准）；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6.配置成品静音轨道，长2700mm，配静音挂钩；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7.参考尺寸W5500*H2600mm，1帘1杆多挂钩</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03C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93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A4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C00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D96D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57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6767C">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不含税报价合计（元）</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FC4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w:t>
            </w:r>
          </w:p>
        </w:tc>
      </w:tr>
      <w:tr w14:paraId="7FD92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794"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C04F4">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注：产品不含税单价包含深化设计、运费、安装费、所有需要的配件及材料、售后服务等一切费用。</w:t>
            </w:r>
          </w:p>
        </w:tc>
      </w:tr>
    </w:tbl>
    <w:p w14:paraId="6374B0E9">
      <w:pPr>
        <w:rPr>
          <w:rFonts w:ascii="宋体" w:hAnsi="宋体" w:eastAsia="宋体" w:cs="宋体"/>
          <w:sz w:val="24"/>
          <w:szCs w:val="24"/>
          <w:highlight w:val="cyan"/>
        </w:rPr>
      </w:pPr>
    </w:p>
    <w:sectPr>
      <w:pgSz w:w="16838" w:h="11906" w:orient="landscape"/>
      <w:pgMar w:top="1083" w:right="1440" w:bottom="1083" w:left="1440" w:header="851" w:footer="992" w:gutter="0"/>
      <w:cols w:space="0" w:num="1"/>
      <w:rtlGutter w:val="0"/>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27BC5">
    <w:pPr>
      <w:pStyle w:val="13"/>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5F59D3">
                          <w:pPr>
                            <w:pStyle w:val="13"/>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535F59D3">
                    <w:pPr>
                      <w:pStyle w:val="13"/>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83F50">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E3D33903"/>
    <w:multiLevelType w:val="singleLevel"/>
    <w:tmpl w:val="E3D33903"/>
    <w:lvl w:ilvl="0" w:tentative="0">
      <w:start w:val="1"/>
      <w:numFmt w:val="decimal"/>
      <w:suff w:val="nothing"/>
      <w:lvlText w:val="%1."/>
      <w:lvlJc w:val="left"/>
    </w:lvl>
  </w:abstractNum>
  <w:abstractNum w:abstractNumId="2">
    <w:nsid w:val="46BEC966"/>
    <w:multiLevelType w:val="singleLevel"/>
    <w:tmpl w:val="46BEC966"/>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0D4D49"/>
    <w:rsid w:val="001033BE"/>
    <w:rsid w:val="001A0003"/>
    <w:rsid w:val="001C0745"/>
    <w:rsid w:val="001D1064"/>
    <w:rsid w:val="001E1BED"/>
    <w:rsid w:val="00217A58"/>
    <w:rsid w:val="0022696E"/>
    <w:rsid w:val="0023528A"/>
    <w:rsid w:val="00291210"/>
    <w:rsid w:val="002C0627"/>
    <w:rsid w:val="002C3C3B"/>
    <w:rsid w:val="002D34A0"/>
    <w:rsid w:val="002D4ED7"/>
    <w:rsid w:val="002E4B02"/>
    <w:rsid w:val="00311749"/>
    <w:rsid w:val="00321FE8"/>
    <w:rsid w:val="00322902"/>
    <w:rsid w:val="003A03B9"/>
    <w:rsid w:val="00410FE8"/>
    <w:rsid w:val="004159CB"/>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4321B"/>
    <w:rsid w:val="008775EE"/>
    <w:rsid w:val="008849F7"/>
    <w:rsid w:val="008A2878"/>
    <w:rsid w:val="008C1641"/>
    <w:rsid w:val="00906786"/>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D747C"/>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7136C"/>
    <w:rsid w:val="022A6118"/>
    <w:rsid w:val="022F3D75"/>
    <w:rsid w:val="023E0E6C"/>
    <w:rsid w:val="026517EB"/>
    <w:rsid w:val="02935B81"/>
    <w:rsid w:val="02C76577"/>
    <w:rsid w:val="03704155"/>
    <w:rsid w:val="03D459D5"/>
    <w:rsid w:val="03F014FB"/>
    <w:rsid w:val="03F36308"/>
    <w:rsid w:val="040F5693"/>
    <w:rsid w:val="045A3333"/>
    <w:rsid w:val="04844B8E"/>
    <w:rsid w:val="048B68BE"/>
    <w:rsid w:val="04ED380D"/>
    <w:rsid w:val="052A0989"/>
    <w:rsid w:val="05663939"/>
    <w:rsid w:val="05CB22BB"/>
    <w:rsid w:val="05D20B0D"/>
    <w:rsid w:val="05D95C78"/>
    <w:rsid w:val="066E1DCB"/>
    <w:rsid w:val="0686237C"/>
    <w:rsid w:val="06FF319D"/>
    <w:rsid w:val="074A53D1"/>
    <w:rsid w:val="07511370"/>
    <w:rsid w:val="07540E19"/>
    <w:rsid w:val="0754600F"/>
    <w:rsid w:val="07915983"/>
    <w:rsid w:val="07E1590B"/>
    <w:rsid w:val="07EB10F5"/>
    <w:rsid w:val="07EF6015"/>
    <w:rsid w:val="083E084B"/>
    <w:rsid w:val="085728AF"/>
    <w:rsid w:val="085E65C9"/>
    <w:rsid w:val="086C0DBE"/>
    <w:rsid w:val="08872182"/>
    <w:rsid w:val="08A54080"/>
    <w:rsid w:val="08E93645"/>
    <w:rsid w:val="090511BD"/>
    <w:rsid w:val="09054F24"/>
    <w:rsid w:val="09542145"/>
    <w:rsid w:val="09751375"/>
    <w:rsid w:val="098331C8"/>
    <w:rsid w:val="09B446FC"/>
    <w:rsid w:val="09E2517C"/>
    <w:rsid w:val="0A043E1E"/>
    <w:rsid w:val="0A185591"/>
    <w:rsid w:val="0A305E02"/>
    <w:rsid w:val="0A4F4DA1"/>
    <w:rsid w:val="0A626CD3"/>
    <w:rsid w:val="0A9C0642"/>
    <w:rsid w:val="0AA73876"/>
    <w:rsid w:val="0ACA48D4"/>
    <w:rsid w:val="0AFF2C5A"/>
    <w:rsid w:val="0B291CB1"/>
    <w:rsid w:val="0B3D39AE"/>
    <w:rsid w:val="0B532920"/>
    <w:rsid w:val="0B57681E"/>
    <w:rsid w:val="0B60187B"/>
    <w:rsid w:val="0B7078E0"/>
    <w:rsid w:val="0B8E7D66"/>
    <w:rsid w:val="0B963927"/>
    <w:rsid w:val="0B9C5D9B"/>
    <w:rsid w:val="0BE5379A"/>
    <w:rsid w:val="0BE77114"/>
    <w:rsid w:val="0BEB5940"/>
    <w:rsid w:val="0C56100B"/>
    <w:rsid w:val="0C602E8E"/>
    <w:rsid w:val="0C835201"/>
    <w:rsid w:val="0C992C63"/>
    <w:rsid w:val="0C9B273C"/>
    <w:rsid w:val="0CD617BA"/>
    <w:rsid w:val="0CEC1E7D"/>
    <w:rsid w:val="0D5E3032"/>
    <w:rsid w:val="0DB074A5"/>
    <w:rsid w:val="0E240423"/>
    <w:rsid w:val="0E3623EC"/>
    <w:rsid w:val="0E4A75B0"/>
    <w:rsid w:val="0E4B355A"/>
    <w:rsid w:val="0EED009A"/>
    <w:rsid w:val="0F0715E2"/>
    <w:rsid w:val="0F27086A"/>
    <w:rsid w:val="0F875971"/>
    <w:rsid w:val="0FE54C08"/>
    <w:rsid w:val="101D08B5"/>
    <w:rsid w:val="10615B33"/>
    <w:rsid w:val="10780D3C"/>
    <w:rsid w:val="10857B8E"/>
    <w:rsid w:val="10874459"/>
    <w:rsid w:val="10927ABC"/>
    <w:rsid w:val="111156C1"/>
    <w:rsid w:val="1176329D"/>
    <w:rsid w:val="1177030A"/>
    <w:rsid w:val="11823D77"/>
    <w:rsid w:val="11853D3E"/>
    <w:rsid w:val="11B570D6"/>
    <w:rsid w:val="11D50857"/>
    <w:rsid w:val="12170AB5"/>
    <w:rsid w:val="122E0BB8"/>
    <w:rsid w:val="127B42B3"/>
    <w:rsid w:val="127F665A"/>
    <w:rsid w:val="1281092F"/>
    <w:rsid w:val="128A74D9"/>
    <w:rsid w:val="12B47BB8"/>
    <w:rsid w:val="12BA1418"/>
    <w:rsid w:val="13007405"/>
    <w:rsid w:val="13164460"/>
    <w:rsid w:val="137F4296"/>
    <w:rsid w:val="13824654"/>
    <w:rsid w:val="138F0A28"/>
    <w:rsid w:val="13A05904"/>
    <w:rsid w:val="13E63024"/>
    <w:rsid w:val="13EC051C"/>
    <w:rsid w:val="13ED52C0"/>
    <w:rsid w:val="13F77A88"/>
    <w:rsid w:val="13FF3EF7"/>
    <w:rsid w:val="142873D4"/>
    <w:rsid w:val="143D5402"/>
    <w:rsid w:val="14481E7C"/>
    <w:rsid w:val="14935A4E"/>
    <w:rsid w:val="15494126"/>
    <w:rsid w:val="157601E9"/>
    <w:rsid w:val="15CC7688"/>
    <w:rsid w:val="15CD72AC"/>
    <w:rsid w:val="15F80FDE"/>
    <w:rsid w:val="161E2DA8"/>
    <w:rsid w:val="164E02F9"/>
    <w:rsid w:val="16665843"/>
    <w:rsid w:val="168D2480"/>
    <w:rsid w:val="16E44C4A"/>
    <w:rsid w:val="16E774B2"/>
    <w:rsid w:val="16E9448F"/>
    <w:rsid w:val="172B1987"/>
    <w:rsid w:val="17350D9E"/>
    <w:rsid w:val="176E793C"/>
    <w:rsid w:val="17866BE5"/>
    <w:rsid w:val="17C90B49"/>
    <w:rsid w:val="17CA6350"/>
    <w:rsid w:val="17D95BB8"/>
    <w:rsid w:val="17ED18D3"/>
    <w:rsid w:val="183D0F5D"/>
    <w:rsid w:val="18641DA2"/>
    <w:rsid w:val="186C02C4"/>
    <w:rsid w:val="18D41847"/>
    <w:rsid w:val="18F5269D"/>
    <w:rsid w:val="19455D09"/>
    <w:rsid w:val="19650358"/>
    <w:rsid w:val="19DB2B72"/>
    <w:rsid w:val="19FF69FF"/>
    <w:rsid w:val="1A045DC3"/>
    <w:rsid w:val="1A0E7954"/>
    <w:rsid w:val="1B7F6565"/>
    <w:rsid w:val="1BCE4119"/>
    <w:rsid w:val="1BD85EAD"/>
    <w:rsid w:val="1C274108"/>
    <w:rsid w:val="1C355BA8"/>
    <w:rsid w:val="1C420FD5"/>
    <w:rsid w:val="1C540E62"/>
    <w:rsid w:val="1CA86737"/>
    <w:rsid w:val="1CD37CCF"/>
    <w:rsid w:val="1CDB2579"/>
    <w:rsid w:val="1D397EC9"/>
    <w:rsid w:val="1D525BDB"/>
    <w:rsid w:val="1D7B3892"/>
    <w:rsid w:val="1D9F6FB2"/>
    <w:rsid w:val="1DA768DB"/>
    <w:rsid w:val="1DCD4F31"/>
    <w:rsid w:val="1DDA6DBD"/>
    <w:rsid w:val="1DE30541"/>
    <w:rsid w:val="1DEA3522"/>
    <w:rsid w:val="1DEB07C1"/>
    <w:rsid w:val="1E617AE2"/>
    <w:rsid w:val="1E8E323C"/>
    <w:rsid w:val="1EB21D0C"/>
    <w:rsid w:val="1EE937D9"/>
    <w:rsid w:val="1F152820"/>
    <w:rsid w:val="1F1A04DE"/>
    <w:rsid w:val="1F3552C7"/>
    <w:rsid w:val="1F6F1B02"/>
    <w:rsid w:val="1F973952"/>
    <w:rsid w:val="1FB12795"/>
    <w:rsid w:val="200719D9"/>
    <w:rsid w:val="20550730"/>
    <w:rsid w:val="20721887"/>
    <w:rsid w:val="20B5410E"/>
    <w:rsid w:val="20BE4D85"/>
    <w:rsid w:val="21084BF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7197B"/>
    <w:rsid w:val="257B0F03"/>
    <w:rsid w:val="25825C7A"/>
    <w:rsid w:val="25A716A7"/>
    <w:rsid w:val="25CE327D"/>
    <w:rsid w:val="25F139CA"/>
    <w:rsid w:val="26143832"/>
    <w:rsid w:val="2620319C"/>
    <w:rsid w:val="26824487"/>
    <w:rsid w:val="269B185D"/>
    <w:rsid w:val="26D406C1"/>
    <w:rsid w:val="275F27A2"/>
    <w:rsid w:val="276566DF"/>
    <w:rsid w:val="277F1F7D"/>
    <w:rsid w:val="28245BFB"/>
    <w:rsid w:val="284C0612"/>
    <w:rsid w:val="28502F16"/>
    <w:rsid w:val="28652C33"/>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22DF1"/>
    <w:rsid w:val="2C3A399C"/>
    <w:rsid w:val="2C4B08A3"/>
    <w:rsid w:val="2C7E592F"/>
    <w:rsid w:val="2C801012"/>
    <w:rsid w:val="2CD55510"/>
    <w:rsid w:val="2D1C0ED6"/>
    <w:rsid w:val="2D7B4196"/>
    <w:rsid w:val="2D7C3427"/>
    <w:rsid w:val="2EA4738B"/>
    <w:rsid w:val="2EF1598B"/>
    <w:rsid w:val="2F610283"/>
    <w:rsid w:val="2F634EE2"/>
    <w:rsid w:val="2FBC28E3"/>
    <w:rsid w:val="2FC00212"/>
    <w:rsid w:val="2FD315A0"/>
    <w:rsid w:val="2FF45B24"/>
    <w:rsid w:val="30395B96"/>
    <w:rsid w:val="304E451E"/>
    <w:rsid w:val="30710A79"/>
    <w:rsid w:val="309F44FF"/>
    <w:rsid w:val="30B70F74"/>
    <w:rsid w:val="30BB1E83"/>
    <w:rsid w:val="30E4079A"/>
    <w:rsid w:val="31406FDD"/>
    <w:rsid w:val="31707DDD"/>
    <w:rsid w:val="31A579E7"/>
    <w:rsid w:val="31A90F01"/>
    <w:rsid w:val="31C86BDA"/>
    <w:rsid w:val="320E0EDE"/>
    <w:rsid w:val="32396F25"/>
    <w:rsid w:val="32537C5D"/>
    <w:rsid w:val="32E43941"/>
    <w:rsid w:val="33502D99"/>
    <w:rsid w:val="337F0F1C"/>
    <w:rsid w:val="34045566"/>
    <w:rsid w:val="34181F9A"/>
    <w:rsid w:val="342530EF"/>
    <w:rsid w:val="34782B6D"/>
    <w:rsid w:val="34886716"/>
    <w:rsid w:val="34C2344F"/>
    <w:rsid w:val="34C5219B"/>
    <w:rsid w:val="34D32B0A"/>
    <w:rsid w:val="34DE29A0"/>
    <w:rsid w:val="34E07E4F"/>
    <w:rsid w:val="35247985"/>
    <w:rsid w:val="358E1178"/>
    <w:rsid w:val="359C2EFC"/>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37A57"/>
    <w:rsid w:val="37DB262D"/>
    <w:rsid w:val="37EB210B"/>
    <w:rsid w:val="37F81C64"/>
    <w:rsid w:val="381A0ED8"/>
    <w:rsid w:val="384A5F26"/>
    <w:rsid w:val="388A2D94"/>
    <w:rsid w:val="38CE2BD5"/>
    <w:rsid w:val="38DF1EBC"/>
    <w:rsid w:val="38E5481F"/>
    <w:rsid w:val="38FB262F"/>
    <w:rsid w:val="392E030F"/>
    <w:rsid w:val="39430C4F"/>
    <w:rsid w:val="3965551F"/>
    <w:rsid w:val="396D6D0A"/>
    <w:rsid w:val="3995213C"/>
    <w:rsid w:val="39992D4F"/>
    <w:rsid w:val="399B1E31"/>
    <w:rsid w:val="39DD11A6"/>
    <w:rsid w:val="3A25349F"/>
    <w:rsid w:val="3A43428E"/>
    <w:rsid w:val="3A6B7341"/>
    <w:rsid w:val="3A8D2880"/>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5B3015"/>
    <w:rsid w:val="3E9E427D"/>
    <w:rsid w:val="3EB66CCD"/>
    <w:rsid w:val="3EBA7094"/>
    <w:rsid w:val="3ED23E32"/>
    <w:rsid w:val="3ED52753"/>
    <w:rsid w:val="3EE15E23"/>
    <w:rsid w:val="3F1A64DC"/>
    <w:rsid w:val="3F826E18"/>
    <w:rsid w:val="3F95733A"/>
    <w:rsid w:val="402D47C9"/>
    <w:rsid w:val="404150B7"/>
    <w:rsid w:val="404C7FFE"/>
    <w:rsid w:val="40676A47"/>
    <w:rsid w:val="40907B01"/>
    <w:rsid w:val="41577B5D"/>
    <w:rsid w:val="415E7BFF"/>
    <w:rsid w:val="416D07D3"/>
    <w:rsid w:val="41EC33D7"/>
    <w:rsid w:val="4222708E"/>
    <w:rsid w:val="426506CF"/>
    <w:rsid w:val="42674D95"/>
    <w:rsid w:val="42E10B89"/>
    <w:rsid w:val="433F6F25"/>
    <w:rsid w:val="43443D72"/>
    <w:rsid w:val="434877D8"/>
    <w:rsid w:val="434F03DE"/>
    <w:rsid w:val="435F7549"/>
    <w:rsid w:val="43936CA2"/>
    <w:rsid w:val="43B808F8"/>
    <w:rsid w:val="444A0304"/>
    <w:rsid w:val="444E7CA8"/>
    <w:rsid w:val="44F96048"/>
    <w:rsid w:val="45225864"/>
    <w:rsid w:val="45284A0F"/>
    <w:rsid w:val="452F40CC"/>
    <w:rsid w:val="454009BF"/>
    <w:rsid w:val="455F1BA2"/>
    <w:rsid w:val="45631DE6"/>
    <w:rsid w:val="456B06C9"/>
    <w:rsid w:val="458539AC"/>
    <w:rsid w:val="45F35D2E"/>
    <w:rsid w:val="46077F91"/>
    <w:rsid w:val="460B2AC6"/>
    <w:rsid w:val="462736C9"/>
    <w:rsid w:val="46845A12"/>
    <w:rsid w:val="46963A2E"/>
    <w:rsid w:val="469837E9"/>
    <w:rsid w:val="46DE35DF"/>
    <w:rsid w:val="46F71824"/>
    <w:rsid w:val="472F6B34"/>
    <w:rsid w:val="473F5DDD"/>
    <w:rsid w:val="47415DF9"/>
    <w:rsid w:val="476D241D"/>
    <w:rsid w:val="477771A3"/>
    <w:rsid w:val="478E6941"/>
    <w:rsid w:val="47C56396"/>
    <w:rsid w:val="47C618D6"/>
    <w:rsid w:val="47CE3061"/>
    <w:rsid w:val="484256D6"/>
    <w:rsid w:val="48545C58"/>
    <w:rsid w:val="48885DB2"/>
    <w:rsid w:val="48934611"/>
    <w:rsid w:val="48BD64DD"/>
    <w:rsid w:val="494B3E8B"/>
    <w:rsid w:val="497003A2"/>
    <w:rsid w:val="49A63EF1"/>
    <w:rsid w:val="49D70C24"/>
    <w:rsid w:val="4A617E1F"/>
    <w:rsid w:val="4AA63EC3"/>
    <w:rsid w:val="4AB93531"/>
    <w:rsid w:val="4ACC6915"/>
    <w:rsid w:val="4BD25472"/>
    <w:rsid w:val="4C657056"/>
    <w:rsid w:val="4C6E544A"/>
    <w:rsid w:val="4CD45885"/>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7654E5"/>
    <w:rsid w:val="528662F0"/>
    <w:rsid w:val="52902C3D"/>
    <w:rsid w:val="52967998"/>
    <w:rsid w:val="529B3314"/>
    <w:rsid w:val="530C3017"/>
    <w:rsid w:val="534D59E4"/>
    <w:rsid w:val="53744FA3"/>
    <w:rsid w:val="539F391C"/>
    <w:rsid w:val="53C61A0F"/>
    <w:rsid w:val="53FD32A8"/>
    <w:rsid w:val="541C6180"/>
    <w:rsid w:val="54A31759"/>
    <w:rsid w:val="54AC77F1"/>
    <w:rsid w:val="54B13489"/>
    <w:rsid w:val="54FE5AC0"/>
    <w:rsid w:val="55086E0C"/>
    <w:rsid w:val="55144405"/>
    <w:rsid w:val="552223D9"/>
    <w:rsid w:val="552763E6"/>
    <w:rsid w:val="55396617"/>
    <w:rsid w:val="556A4F20"/>
    <w:rsid w:val="558A781D"/>
    <w:rsid w:val="55AE459E"/>
    <w:rsid w:val="55D2387C"/>
    <w:rsid w:val="55F42D22"/>
    <w:rsid w:val="55F459D8"/>
    <w:rsid w:val="56377C2D"/>
    <w:rsid w:val="56771FE4"/>
    <w:rsid w:val="56E13075"/>
    <w:rsid w:val="574716A2"/>
    <w:rsid w:val="57672DA3"/>
    <w:rsid w:val="576A2D9C"/>
    <w:rsid w:val="5789053F"/>
    <w:rsid w:val="57A50805"/>
    <w:rsid w:val="57AF0A0B"/>
    <w:rsid w:val="57CB3320"/>
    <w:rsid w:val="57FB0599"/>
    <w:rsid w:val="57FF0273"/>
    <w:rsid w:val="58071B12"/>
    <w:rsid w:val="583B688C"/>
    <w:rsid w:val="583C5D29"/>
    <w:rsid w:val="58B513C4"/>
    <w:rsid w:val="58E10F36"/>
    <w:rsid w:val="58E3423C"/>
    <w:rsid w:val="595079D6"/>
    <w:rsid w:val="59635F1E"/>
    <w:rsid w:val="59AB3EE0"/>
    <w:rsid w:val="59AD0D5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1F2B9F"/>
    <w:rsid w:val="5C3D6970"/>
    <w:rsid w:val="5C8D4730"/>
    <w:rsid w:val="5D487528"/>
    <w:rsid w:val="5D490BB8"/>
    <w:rsid w:val="5D6B4E4A"/>
    <w:rsid w:val="5D820C77"/>
    <w:rsid w:val="5DED1414"/>
    <w:rsid w:val="5E0C2A1F"/>
    <w:rsid w:val="5E30163C"/>
    <w:rsid w:val="5E582369"/>
    <w:rsid w:val="5E5A377B"/>
    <w:rsid w:val="5E64494E"/>
    <w:rsid w:val="5E931BE0"/>
    <w:rsid w:val="5E9A43BF"/>
    <w:rsid w:val="5EA92062"/>
    <w:rsid w:val="5EBF3633"/>
    <w:rsid w:val="5EE56D48"/>
    <w:rsid w:val="5EFC6636"/>
    <w:rsid w:val="5F175824"/>
    <w:rsid w:val="5F1A7282"/>
    <w:rsid w:val="5F204709"/>
    <w:rsid w:val="5F4973A1"/>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032214"/>
    <w:rsid w:val="64343DCD"/>
    <w:rsid w:val="644266E4"/>
    <w:rsid w:val="64562CA2"/>
    <w:rsid w:val="64663759"/>
    <w:rsid w:val="647F12C0"/>
    <w:rsid w:val="64D43BB1"/>
    <w:rsid w:val="64E562DD"/>
    <w:rsid w:val="64EE72F7"/>
    <w:rsid w:val="64FC314E"/>
    <w:rsid w:val="65107B03"/>
    <w:rsid w:val="654145AA"/>
    <w:rsid w:val="654E3081"/>
    <w:rsid w:val="658F7D3D"/>
    <w:rsid w:val="65B22774"/>
    <w:rsid w:val="65DD57B5"/>
    <w:rsid w:val="66073FA5"/>
    <w:rsid w:val="660F68F1"/>
    <w:rsid w:val="66282447"/>
    <w:rsid w:val="66630D48"/>
    <w:rsid w:val="66863951"/>
    <w:rsid w:val="66F35AF0"/>
    <w:rsid w:val="670E7BDC"/>
    <w:rsid w:val="67D83DFC"/>
    <w:rsid w:val="68205F11"/>
    <w:rsid w:val="6826671D"/>
    <w:rsid w:val="68303C5A"/>
    <w:rsid w:val="68761B03"/>
    <w:rsid w:val="6884144A"/>
    <w:rsid w:val="68852D1B"/>
    <w:rsid w:val="689B2842"/>
    <w:rsid w:val="692929C9"/>
    <w:rsid w:val="6949691B"/>
    <w:rsid w:val="695C115A"/>
    <w:rsid w:val="69CA2F1C"/>
    <w:rsid w:val="6A313AF6"/>
    <w:rsid w:val="6AA277E9"/>
    <w:rsid w:val="6B3F31FC"/>
    <w:rsid w:val="6B520650"/>
    <w:rsid w:val="6BA505A7"/>
    <w:rsid w:val="6BA918F3"/>
    <w:rsid w:val="6C0B19A4"/>
    <w:rsid w:val="6C150C79"/>
    <w:rsid w:val="6C2F4CB4"/>
    <w:rsid w:val="6C47127D"/>
    <w:rsid w:val="6C572194"/>
    <w:rsid w:val="6C733C7B"/>
    <w:rsid w:val="6D2A440F"/>
    <w:rsid w:val="6D596CF4"/>
    <w:rsid w:val="6D673814"/>
    <w:rsid w:val="6D975C3C"/>
    <w:rsid w:val="6DD4231C"/>
    <w:rsid w:val="6DF42310"/>
    <w:rsid w:val="6E45280E"/>
    <w:rsid w:val="6E545DED"/>
    <w:rsid w:val="6EBF08CD"/>
    <w:rsid w:val="6EF357A9"/>
    <w:rsid w:val="6F03410B"/>
    <w:rsid w:val="6F122D5A"/>
    <w:rsid w:val="6F4E2668"/>
    <w:rsid w:val="6F5F0058"/>
    <w:rsid w:val="6F6D70DC"/>
    <w:rsid w:val="6F8A0689"/>
    <w:rsid w:val="6F913361"/>
    <w:rsid w:val="6FBB68F4"/>
    <w:rsid w:val="6FBF2F5D"/>
    <w:rsid w:val="6FCA5A57"/>
    <w:rsid w:val="6FE7314E"/>
    <w:rsid w:val="70021B92"/>
    <w:rsid w:val="70315ABC"/>
    <w:rsid w:val="70AA5B96"/>
    <w:rsid w:val="70AC7AC8"/>
    <w:rsid w:val="70AE3508"/>
    <w:rsid w:val="70C527E2"/>
    <w:rsid w:val="70D421A3"/>
    <w:rsid w:val="70D73B74"/>
    <w:rsid w:val="71241F4D"/>
    <w:rsid w:val="71CB182F"/>
    <w:rsid w:val="7202437F"/>
    <w:rsid w:val="722271E0"/>
    <w:rsid w:val="72631EC7"/>
    <w:rsid w:val="72641D42"/>
    <w:rsid w:val="72731008"/>
    <w:rsid w:val="728872FB"/>
    <w:rsid w:val="72911492"/>
    <w:rsid w:val="73123AD6"/>
    <w:rsid w:val="7379521D"/>
    <w:rsid w:val="73832D6F"/>
    <w:rsid w:val="73E368AE"/>
    <w:rsid w:val="73E72F42"/>
    <w:rsid w:val="73F21C7A"/>
    <w:rsid w:val="7416093F"/>
    <w:rsid w:val="746F303B"/>
    <w:rsid w:val="74BC6782"/>
    <w:rsid w:val="74C47F37"/>
    <w:rsid w:val="7504558C"/>
    <w:rsid w:val="7512724A"/>
    <w:rsid w:val="75175073"/>
    <w:rsid w:val="752E6832"/>
    <w:rsid w:val="754B0FDA"/>
    <w:rsid w:val="755248A6"/>
    <w:rsid w:val="7552615C"/>
    <w:rsid w:val="75682860"/>
    <w:rsid w:val="757565AD"/>
    <w:rsid w:val="758C6C69"/>
    <w:rsid w:val="761E4C8C"/>
    <w:rsid w:val="76417AD8"/>
    <w:rsid w:val="765D3FDB"/>
    <w:rsid w:val="768B212E"/>
    <w:rsid w:val="7690109D"/>
    <w:rsid w:val="76AA28D8"/>
    <w:rsid w:val="76D4264E"/>
    <w:rsid w:val="76F45266"/>
    <w:rsid w:val="77663C64"/>
    <w:rsid w:val="77E410F3"/>
    <w:rsid w:val="786A2E5E"/>
    <w:rsid w:val="78A25EF7"/>
    <w:rsid w:val="78B44BA5"/>
    <w:rsid w:val="78BB6162"/>
    <w:rsid w:val="78F93092"/>
    <w:rsid w:val="79677B15"/>
    <w:rsid w:val="796A38C5"/>
    <w:rsid w:val="79D542E8"/>
    <w:rsid w:val="79E815A7"/>
    <w:rsid w:val="79F060CA"/>
    <w:rsid w:val="79F40A78"/>
    <w:rsid w:val="7A3731F1"/>
    <w:rsid w:val="7A413658"/>
    <w:rsid w:val="7A7D22BB"/>
    <w:rsid w:val="7AAB5D93"/>
    <w:rsid w:val="7ADA324A"/>
    <w:rsid w:val="7ADF3975"/>
    <w:rsid w:val="7AF633E2"/>
    <w:rsid w:val="7B242537"/>
    <w:rsid w:val="7B310FBD"/>
    <w:rsid w:val="7B8212A4"/>
    <w:rsid w:val="7BCB60E0"/>
    <w:rsid w:val="7BD14F61"/>
    <w:rsid w:val="7BDE5535"/>
    <w:rsid w:val="7C0C3ED0"/>
    <w:rsid w:val="7C1F4015"/>
    <w:rsid w:val="7C3255A3"/>
    <w:rsid w:val="7C41317D"/>
    <w:rsid w:val="7C4C6E5A"/>
    <w:rsid w:val="7C5A2FDE"/>
    <w:rsid w:val="7C63220F"/>
    <w:rsid w:val="7CA35578"/>
    <w:rsid w:val="7CA51274"/>
    <w:rsid w:val="7CB345FF"/>
    <w:rsid w:val="7CE85FF3"/>
    <w:rsid w:val="7D020CA4"/>
    <w:rsid w:val="7D2F6B86"/>
    <w:rsid w:val="7D4C0957"/>
    <w:rsid w:val="7DF42174"/>
    <w:rsid w:val="7E5C7CF2"/>
    <w:rsid w:val="7EAA512E"/>
    <w:rsid w:val="7EFE1A9D"/>
    <w:rsid w:val="7F1F5DDE"/>
    <w:rsid w:val="7F4E3550"/>
    <w:rsid w:val="7F7F16EC"/>
    <w:rsid w:val="7F801306"/>
    <w:rsid w:val="7F814DA1"/>
    <w:rsid w:val="7FBB248D"/>
    <w:rsid w:val="7FF94730"/>
    <w:rsid w:val="7FFD2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tabs>
        <w:tab w:val="left" w:pos="0"/>
        <w:tab w:val="left" w:pos="993"/>
        <w:tab w:val="left" w:pos="1134"/>
      </w:tabs>
      <w:adjustRightInd w:val="0"/>
      <w:spacing w:line="312" w:lineRule="atLeast"/>
      <w:ind w:firstLine="420" w:firstLineChars="200"/>
      <w:textAlignment w:val="baseline"/>
    </w:p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列出段落1"/>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Autospacing="1" w:after="100" w:afterAutospacing="1"/>
    </w:pPr>
    <w:rPr>
      <w:b/>
      <w:bCs/>
      <w:smallCaps/>
      <w:color w:val="000000"/>
      <w:sz w:val="20"/>
      <w:szCs w:val="20"/>
    </w:rPr>
  </w:style>
  <w:style w:type="paragraph" w:customStyle="1" w:styleId="49">
    <w:name w:val="_Style 5"/>
    <w:basedOn w:val="2"/>
    <w:next w:val="1"/>
    <w:qFormat/>
    <w:uiPriority w:val="0"/>
    <w:pPr>
      <w:spacing w:line="576" w:lineRule="auto"/>
      <w:outlineLvl w:val="9"/>
    </w:pPr>
    <w:rPr>
      <w:rFonts w:ascii="Calibri" w:hAnsi="Calibri"/>
    </w:rPr>
  </w:style>
  <w:style w:type="paragraph" w:customStyle="1" w:styleId="50">
    <w:name w:val="p0"/>
    <w:basedOn w:val="1"/>
    <w:autoRedefine/>
    <w:qFormat/>
    <w:uiPriority w:val="0"/>
    <w:rPr>
      <w:rFonts w:ascii="Times New Roman" w:hAnsi="Times New Roman" w:cs="Times New Roman"/>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4934</Words>
  <Characters>5947</Characters>
  <Lines>26</Lines>
  <Paragraphs>7</Paragraphs>
  <TotalTime>7</TotalTime>
  <ScaleCrop>false</ScaleCrop>
  <LinksUpToDate>false</LinksUpToDate>
  <CharactersWithSpaces>6540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2025-10-09T02:58:00Z</dcterms:created>
  <dc:creator>Windows User</dc:creator>
  <cp:lastModifiedBy>李雯</cp:lastModifiedBy>
  <cp:lastPrinted>2023-02-20T08:54:00Z</cp:lastPrinted>
  <dcterms:modified xsi:type="dcterms:W3CDTF">2026-02-09T03:41:52Z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E5B83131A66C420EB3AFD002E1C7DBB4_13</vt:lpwstr>
  </property>
  <property fmtid="{D5CDD505-2E9C-101B-9397-08002B2CF9AE}" pid="4" name="KSOTemplateDocerSaveRecord">
    <vt:lpwstr>eyJoZGlkIjoiNjU5NzNkNThjM2FhY2Q5MWY4NTI3MzQ2MDYzMmQ3YzAiLCJ1c2VySWQiOiIxNTA4NjAyOTExIn0=</vt:lpwstr>
  </property>
</Properties>
</file>