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5B2FB">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06"/>
        <w:gridCol w:w="705"/>
        <w:gridCol w:w="3961"/>
        <w:gridCol w:w="975"/>
        <w:gridCol w:w="1127"/>
      </w:tblGrid>
      <w:tr w14:paraId="1683E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512" w:type="dxa"/>
            <w:gridSpan w:val="6"/>
            <w:tcBorders>
              <w:top w:val="nil"/>
              <w:left w:val="nil"/>
              <w:bottom w:val="nil"/>
              <w:right w:val="nil"/>
            </w:tcBorders>
            <w:shd w:val="clear" w:color="auto" w:fill="auto"/>
            <w:noWrap/>
            <w:vAlign w:val="center"/>
          </w:tcPr>
          <w:p w14:paraId="525155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蔬菜常用类最高控制价明细表</w:t>
            </w:r>
          </w:p>
        </w:tc>
      </w:tr>
      <w:tr w14:paraId="62ABB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B2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4D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B7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DBF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BA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951B">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5F247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C54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28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大白菜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C37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E1B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叶片鲜绿或黄绿，包心紧实；无烂叶、无虫蛀；根部切口新鲜，无黑心或腐烂。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04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79F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3EED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D49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A9E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包菜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E78C6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9A9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叶片脆嫩，颜色鲜绿或浅绿；球体紧实，无开裂；无黄叶、无虫眼。</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47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0B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C68F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BA8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5EA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快白</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4E64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D0E4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叶片嫩绿，叶柄洁白；无黄叶、无烂斑；植株完整，无抽薹开花。</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1F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2.75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D0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54A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4BF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4A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上海青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24F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9DBE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叶片深绿，叶柄肥厚鲜嫩；无虫眼、无黄斑；株形整齐，无抽薹。</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143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64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6DCA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6B0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7A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花瓶菜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51F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2D0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叶片鲜绿，茎部脆嫩；无萎蔫、无烂叶；整体形态完整。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6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0F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1801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6F3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2E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花菜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8775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0D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花球洁白紧实，无黑斑、无发黄；茎部嫩绿，无空心；无虫蛀、无异味。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4C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3.94</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C7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E16C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327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36C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六鳌地瓜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912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5960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表皮光滑，颜色均匀；无发芽、无腐烂、无虫眼；质地坚实，手感沉重。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9F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DD4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493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33A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05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土豆（大）</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6B5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19E5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 表皮光滑，颜色均匀；无发芽、无绿皮、无腐烂；质地坚实，无冻伤或软烂。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2F0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B70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90E8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EB4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E3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去皮蒜头</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434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293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蒜瓣饱满，颜色乳白；无发芽、无霉变、无干瘪；气味辛辣正常，无酸败味。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2B6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0C4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5D81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640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A9A9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黄豆芽</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95C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302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芽体洁白粗壮，根部不宜过长；豆粒饱满，无烂豆、无红头；无异味、无黏液。</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A9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0E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FFFE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563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F46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莴笋</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C9B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EB09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 茎部粗壮挺直，皮薄肉脆；叶片鲜绿（如带叶），无黄叶；切口新鲜，无空心。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B6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A26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4765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9B7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E62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去头香菇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139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5C0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菇盖厚实，边缘内卷；颜色自然，无霉斑、无虫蛀；干爽不潮湿，香气浓郁（若为干制品）。</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91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C05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3B39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6C86F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B8F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去皮芋子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C1E0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FBA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肉质洁白，无黑斑、无腐烂；手感坚实，无发芽；黏液少，无涩味。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3F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68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5004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D5B0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3AA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金针菇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9342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16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菇体饱满，柄粗盖小；颜色乳白，无发黄、无黏液；质地紧实，无异味。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65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4.13</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62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FFA6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6403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9EC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去皮甜玉米</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AE0E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86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苞叶鲜绿，穗柄切口新鲜；颗粒饱满、排列整齐；无虫蛀、无干瘪，轻掐有浆。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3FF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A4B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2DE1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46EB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3F1D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去皮糯玉米</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CCFB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5DA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苞叶完整，颗粒紧密；颜色均匀，无杂色粒；手感结实，无异味。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91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69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D05B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CF6DD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575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西红柿</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39C8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 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E3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颜色均匀红润（或根据品种），果形圆整；表皮光滑，无裂痕、无软烂；手感坚实，蒂部新鲜。</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19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034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6F49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7337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2E1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胡萝卜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DC6D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3D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颜色橙红鲜艳，表皮光滑；根形直，无分叉、无开裂；顶部无发芽，无黑心。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552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AF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F531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3E1B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62E3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白萝卜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CA63A">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83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表皮光滑洁白，根须少；手感沉重，无空心、无黑心；顶部新鲜，无发芽。</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DCA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90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59D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A8F7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AF1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紫薯</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D942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F6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表皮光滑，颜色深紫均匀；无发芽、无腐烂、无虫眼；质地坚实，手感重。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3DA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4D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B974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0092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FC2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老南瓜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6B1C5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6A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表皮坚硬，颜色橙黄或深绿；瓜形完整，无破损、无软烂；瓜瓤金黄，种子饱满（若切开检查）。</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911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1.56</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AE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396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7091A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EFE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空心菜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9170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709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茎叶鲜绿，嫩茎中空；无黄叶、无烂叶、无老梗；植株挺立，无萎蔫。</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532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BB6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234F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234F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71A3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嫩豆腐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74A6C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板</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34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质地细嫩，颜色洁白；形状完整，无破碎；豆香浓郁，无酸败味、无杂质。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E6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9.63</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DF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279C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06AB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96B8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油菜心</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6851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0E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菜茎鲜嫩，叶片翠绿；无开花、无老梗；株形整齐，无病虫害。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40C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977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994C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1D220">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BFE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小毛芋子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AD0A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48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表皮干燥带毛，颜色均匀；无腐烂、无发芽；手感坚实，大小适中。</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76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4.13</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A5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B5C5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99B1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8A3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铁棍山药</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004D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04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根条直，粗细均匀；表皮土褐色，须根少；断面洁白，黏液丰富；无冻伤、无腐烂。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83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5.21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B1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F6CB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D142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AB3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红葱头</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4384E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5E8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外皮紫红干燥，葱头饱满；无发芽、无霉变；气味香浓，无腐烂。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339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8.72</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5C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783D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F488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AFD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生姜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02112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09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块茎饱满，表皮黄褐光滑；无腐烂、无发芽、无皱缩；断面鲜黄，纤维少，辛辣味足。</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0E1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4.59</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64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D131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A811B">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2BF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整颗酸菜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3B6B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214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颜色自然（黄绿或金黄），无黑斑；酸味纯正，无霉味、无异味；质地脆嫩，无烂叶。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406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3.21</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CB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FADC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C212A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D4F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盐水豆腐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F016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板</w:t>
            </w:r>
          </w:p>
        </w:tc>
        <w:tc>
          <w:tcPr>
            <w:tcW w:w="3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99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质地紧实有弹性，颜色洁白；无破碎、无酸味；浸泡盐水清澈，无浑浊。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E89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9.69</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24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C85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4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22A4">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E69C2">
            <w:pPr>
              <w:snapToGrid w:val="0"/>
              <w:ind w:left="0" w:leftChars="0" w:right="0" w:rightChars="0"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120.38</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7C60">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7B83E28C">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82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886"/>
        <w:gridCol w:w="804"/>
        <w:gridCol w:w="4390"/>
        <w:gridCol w:w="1020"/>
        <w:gridCol w:w="1156"/>
      </w:tblGrid>
      <w:tr w14:paraId="2CCFE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6"/>
            <w:tcBorders>
              <w:top w:val="nil"/>
              <w:left w:val="nil"/>
              <w:bottom w:val="nil"/>
              <w:right w:val="nil"/>
            </w:tcBorders>
            <w:shd w:val="clear" w:color="auto" w:fill="auto"/>
            <w:noWrap/>
            <w:vAlign w:val="center"/>
          </w:tcPr>
          <w:p w14:paraId="58A76A2D">
            <w:pPr>
              <w:keepNext w:val="0"/>
              <w:keepLines w:val="0"/>
              <w:widowControl/>
              <w:suppressLineNumbers w:val="0"/>
              <w:snapToGrid w:val="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表二：      蔬菜</w:t>
            </w:r>
            <w:r>
              <w:rPr>
                <w:rFonts w:hint="eastAsia" w:ascii="宋体" w:hAnsi="宋体" w:eastAsia="宋体" w:cs="宋体"/>
                <w:b/>
                <w:bCs/>
                <w:i w:val="0"/>
                <w:iCs w:val="0"/>
                <w:color w:val="auto"/>
                <w:kern w:val="0"/>
                <w:sz w:val="36"/>
                <w:szCs w:val="36"/>
                <w:u w:val="none"/>
                <w:lang w:val="en-US" w:eastAsia="zh-CN" w:bidi="ar"/>
              </w:rPr>
              <w:t>普通类最高控制价明细表</w:t>
            </w:r>
          </w:p>
        </w:tc>
      </w:tr>
      <w:tr w14:paraId="13EED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FEC55">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85E1">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7ABB">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45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39E65">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85E40">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0CD27">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7E60E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0FE4D">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43A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红尖椒</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5D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00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颜色鲜红均匀，有光泽；椒体挺直，表皮光滑；肉质厚实，无软烂、无虫蛀；辣味足，无异味。</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F88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6.88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6DB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9C98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C4F2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7B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青尖椒</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095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4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颜色翠绿均匀，无黄斑；椒体饱满，硬度适中；无皱缩、无病虫害；清香味浓，辣度适中</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3429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5.05</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8B00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61A5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C5139">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1C8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线椒</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9F74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F90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细长挺直，颜色鲜绿或转红（根据成熟度）；表面光滑，无斑点；肉质薄而脆，辣味浓郁；无萎蔫、无断裂。</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D2B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5.05</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4AD4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332D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56B87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AF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蒜苗</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543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A01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叶片鲜绿挺直，无黄尖、萎蔫或腐烂；假茎（蒜白）部分洁白饱满，无褐色病斑或软烂；植株完整，无抽薹开花；具有蒜类特有的辛辣香气，无霉味或其他异味</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6CD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6.42</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DE39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F54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03F44">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B7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绿豆芽</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8B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EF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芽体洁白、粗壮、挺直，长度约5-10厘米为佳；根部不宜过长或发褐，无烂根、烂豆现象；豆粒饱满，无红头（豆瓣变红）；质地脆嫩，无异味（如馊味、化肥味）、无过多水分渗出。</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27AB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1.82</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D82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0997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150DEC">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05E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四方笋</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7C70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B6C1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笋体呈方锥形或圆锥形，形状端正；外壳（如有）色泽鲜亮，无黑斑；笋肉洁白或淡黄，鲜嫩饱满，无木质化纤维；切口新鲜，无变色、无干缩；气味清甜，无酸败或硫磺味。</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FE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5.96</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B00E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349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17FFE">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89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西芹</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61D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88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茎秆粗壮、挺直、饱满，肉质肥厚；颜色翠绿，叶柄内侧筋络少；叶片鲜绿（若带叶），无黄化、病虫害；口感脆嫩，无空心、无老筋；具浓郁芹菜香气。</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6D9D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4.59</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BCBB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6B6D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34B23">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62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黄彩椒</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97D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E71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颜色鲜黄明亮，无绿斑；果体饱满，硬度适中；无凹陷、无病虫害；肉质脆甜，无异味。</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F29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14.22</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19BF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F379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6D7428">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25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新鲜滑菇</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05B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50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菌盖湿润光滑，颜色黄褐；菌柄短小，无黏液过多；质地嫩滑，无腐烂、无异味；整体完整，无破碎。</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A8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9.17</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7F08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A40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5C16D4">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373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红尖椒</w:t>
            </w:r>
          </w:p>
        </w:tc>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B50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4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FE5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颜色鲜红均匀，有光泽；椒体挺直，表皮光滑；肉质厚实，无软烂、无虫蛀；辣味足，无异味。</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8B8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6.88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0E8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9870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785"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6D95">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EA6B">
            <w:pPr>
              <w:snapToGrid w:val="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66.04</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88E4">
            <w:pPr>
              <w:snapToGrid w:val="0"/>
              <w:rPr>
                <w:rFonts w:hint="eastAsia" w:ascii="宋体" w:hAnsi="宋体" w:eastAsia="宋体" w:cs="宋体"/>
                <w:i w:val="0"/>
                <w:iCs w:val="0"/>
                <w:color w:val="000000"/>
                <w:sz w:val="21"/>
                <w:szCs w:val="21"/>
                <w:u w:val="none"/>
              </w:rPr>
            </w:pPr>
          </w:p>
        </w:tc>
      </w:tr>
    </w:tbl>
    <w:p w14:paraId="209D0FD2">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2848AA43">
      <w:pPr>
        <w:rPr>
          <w:rFonts w:hint="eastAsia"/>
          <w:lang w:val="en-US" w:eastAsia="zh-CN"/>
        </w:rPr>
      </w:pPr>
      <w:r>
        <w:rPr>
          <w:rFonts w:hint="eastAsia"/>
          <w:lang w:val="en-US" w:eastAsia="zh-CN"/>
        </w:rPr>
        <w:br w:type="page"/>
      </w:r>
    </w:p>
    <w:p w14:paraId="01C498D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2DE1B58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96B25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31ACF26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三明明城酒店有限公司食材定点采购与配送-蔬菜类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三明明城酒店有限公司食材定点采购与配送-蔬菜类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18E50AC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77C12C87">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683CF261">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50737B1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DCC9F0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0CD27FC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0722EC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E65C5A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4456809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FBA8D0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6C71DC6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54A07B76">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7AE348C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35C43419">
      <w:pPr>
        <w:rPr>
          <w:rFonts w:hint="eastAsia" w:ascii="宋体"/>
          <w:b/>
          <w:color w:val="auto"/>
          <w:sz w:val="32"/>
          <w:szCs w:val="32"/>
          <w:highlight w:val="none"/>
        </w:rPr>
      </w:pPr>
      <w:r>
        <w:rPr>
          <w:rFonts w:hint="eastAsia" w:ascii="宋体"/>
          <w:b/>
          <w:color w:val="auto"/>
          <w:sz w:val="32"/>
          <w:szCs w:val="32"/>
          <w:highlight w:val="none"/>
        </w:rPr>
        <w:br w:type="page"/>
      </w:r>
    </w:p>
    <w:p w14:paraId="2A59AAE3">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64FCD16B">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1B5D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3DBAEC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50BF5DD3">
            <w:pPr>
              <w:pStyle w:val="45"/>
              <w:jc w:val="center"/>
              <w:rPr>
                <w:rFonts w:hint="eastAsia" w:ascii="宋体" w:cs="仿宋_GB2312"/>
                <w:color w:val="auto"/>
                <w:spacing w:val="14"/>
                <w:szCs w:val="21"/>
                <w:highlight w:val="none"/>
              </w:rPr>
            </w:pPr>
          </w:p>
        </w:tc>
      </w:tr>
      <w:tr w14:paraId="18D5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6C157A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22715373">
            <w:pPr>
              <w:pStyle w:val="45"/>
              <w:jc w:val="center"/>
              <w:rPr>
                <w:rFonts w:hint="eastAsia" w:ascii="宋体" w:cs="仿宋_GB2312"/>
                <w:color w:val="auto"/>
                <w:spacing w:val="14"/>
                <w:szCs w:val="21"/>
                <w:highlight w:val="none"/>
              </w:rPr>
            </w:pPr>
          </w:p>
        </w:tc>
      </w:tr>
      <w:tr w14:paraId="4E2F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39854F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4DC2BED">
            <w:pPr>
              <w:pStyle w:val="45"/>
              <w:jc w:val="center"/>
              <w:rPr>
                <w:rFonts w:hint="eastAsia" w:ascii="宋体" w:cs="仿宋_GB2312"/>
                <w:color w:val="auto"/>
                <w:spacing w:val="14"/>
                <w:szCs w:val="21"/>
                <w:highlight w:val="none"/>
              </w:rPr>
            </w:pPr>
          </w:p>
        </w:tc>
        <w:tc>
          <w:tcPr>
            <w:tcW w:w="1440" w:type="dxa"/>
            <w:noWrap w:val="0"/>
            <w:vAlign w:val="center"/>
          </w:tcPr>
          <w:p w14:paraId="0C883FA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1FF6C0AE">
            <w:pPr>
              <w:pStyle w:val="45"/>
              <w:jc w:val="center"/>
              <w:rPr>
                <w:rFonts w:hint="eastAsia" w:ascii="宋体" w:cs="仿宋_GB2312"/>
                <w:color w:val="auto"/>
                <w:spacing w:val="14"/>
                <w:szCs w:val="21"/>
                <w:highlight w:val="none"/>
              </w:rPr>
            </w:pPr>
          </w:p>
        </w:tc>
      </w:tr>
      <w:tr w14:paraId="7A4A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DD102D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44233F25">
            <w:pPr>
              <w:pStyle w:val="45"/>
              <w:jc w:val="center"/>
              <w:rPr>
                <w:rFonts w:hint="eastAsia" w:ascii="宋体" w:cs="仿宋_GB2312"/>
                <w:color w:val="auto"/>
                <w:spacing w:val="14"/>
                <w:szCs w:val="21"/>
                <w:highlight w:val="none"/>
              </w:rPr>
            </w:pPr>
          </w:p>
        </w:tc>
        <w:tc>
          <w:tcPr>
            <w:tcW w:w="1440" w:type="dxa"/>
            <w:noWrap w:val="0"/>
            <w:vAlign w:val="center"/>
          </w:tcPr>
          <w:p w14:paraId="4730B38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22EBD743">
            <w:pPr>
              <w:pStyle w:val="45"/>
              <w:jc w:val="center"/>
              <w:rPr>
                <w:rFonts w:hint="eastAsia" w:ascii="宋体" w:cs="仿宋_GB2312"/>
                <w:color w:val="auto"/>
                <w:spacing w:val="14"/>
                <w:szCs w:val="21"/>
                <w:highlight w:val="none"/>
              </w:rPr>
            </w:pPr>
          </w:p>
        </w:tc>
      </w:tr>
      <w:tr w14:paraId="2463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65A06E5">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77688AC2">
            <w:pPr>
              <w:pStyle w:val="45"/>
              <w:jc w:val="center"/>
              <w:rPr>
                <w:rFonts w:hint="eastAsia" w:ascii="宋体" w:cs="仿宋_GB2312"/>
                <w:color w:val="auto"/>
                <w:spacing w:val="14"/>
                <w:szCs w:val="21"/>
                <w:highlight w:val="none"/>
              </w:rPr>
            </w:pPr>
          </w:p>
        </w:tc>
        <w:tc>
          <w:tcPr>
            <w:tcW w:w="1440" w:type="dxa"/>
            <w:noWrap w:val="0"/>
            <w:vAlign w:val="center"/>
          </w:tcPr>
          <w:p w14:paraId="41F022F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511E96A">
            <w:pPr>
              <w:pStyle w:val="45"/>
              <w:jc w:val="center"/>
              <w:rPr>
                <w:rFonts w:hint="eastAsia" w:ascii="宋体" w:cs="仿宋_GB2312"/>
                <w:color w:val="auto"/>
                <w:spacing w:val="14"/>
                <w:szCs w:val="21"/>
                <w:highlight w:val="none"/>
              </w:rPr>
            </w:pPr>
          </w:p>
        </w:tc>
      </w:tr>
      <w:tr w14:paraId="20D4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B3C927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6CCDF103">
            <w:pPr>
              <w:pStyle w:val="45"/>
              <w:jc w:val="center"/>
              <w:rPr>
                <w:rFonts w:hint="eastAsia" w:ascii="宋体" w:cs="仿宋_GB2312"/>
                <w:color w:val="auto"/>
                <w:spacing w:val="14"/>
                <w:szCs w:val="21"/>
                <w:highlight w:val="none"/>
              </w:rPr>
            </w:pPr>
          </w:p>
        </w:tc>
        <w:tc>
          <w:tcPr>
            <w:tcW w:w="1440" w:type="dxa"/>
            <w:noWrap w:val="0"/>
            <w:vAlign w:val="center"/>
          </w:tcPr>
          <w:p w14:paraId="1D47EE38">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0D1B48D0">
            <w:pPr>
              <w:pStyle w:val="45"/>
              <w:jc w:val="center"/>
              <w:rPr>
                <w:rFonts w:hint="eastAsia" w:ascii="宋体" w:cs="仿宋_GB2312"/>
                <w:color w:val="auto"/>
                <w:spacing w:val="14"/>
                <w:szCs w:val="21"/>
                <w:highlight w:val="none"/>
              </w:rPr>
            </w:pPr>
          </w:p>
        </w:tc>
      </w:tr>
      <w:tr w14:paraId="4229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087856FE">
            <w:pPr>
              <w:pStyle w:val="45"/>
              <w:rPr>
                <w:rFonts w:hint="eastAsia" w:ascii="宋体" w:cs="仿宋_GB2312"/>
                <w:color w:val="auto"/>
                <w:spacing w:val="14"/>
                <w:szCs w:val="21"/>
                <w:highlight w:val="none"/>
              </w:rPr>
            </w:pPr>
          </w:p>
          <w:p w14:paraId="3BCEF16F">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7A58C0D2">
      <w:pPr>
        <w:pStyle w:val="45"/>
        <w:rPr>
          <w:rFonts w:hint="eastAsia" w:ascii="宋体" w:cs="仿宋_GB2312"/>
          <w:color w:val="auto"/>
          <w:spacing w:val="14"/>
          <w:sz w:val="24"/>
          <w:highlight w:val="none"/>
        </w:rPr>
      </w:pPr>
    </w:p>
    <w:p w14:paraId="0CB0C721">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5E654BE3">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3BC2D0AC">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15FE3AE0">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723558D6">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6F4CF0A0">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39D72CF4">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6A932047">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，通过信用中国（www.creditchina.gov.cn）查询其上述信用记录的信用信息查询结果网页打印件或截图证明材料；</w:t>
      </w:r>
    </w:p>
    <w:p w14:paraId="31C2B0CF">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上述所有材料均须加盖单位公章；</w:t>
      </w:r>
    </w:p>
    <w:p w14:paraId="12B4A9C8">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737C7D74">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7C6EA2AB">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290D5E6C">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43B16A52">
      <w:pPr>
        <w:pStyle w:val="18"/>
        <w:shd w:val="clear" w:color="auto" w:fill="FFFFFF"/>
        <w:spacing w:before="0" w:beforeAutospacing="0" w:after="0" w:afterAutospacing="0" w:line="560" w:lineRule="atLeast"/>
        <w:ind w:firstLine="640"/>
        <w:rPr>
          <w:color w:val="auto"/>
          <w:highlight w:val="none"/>
          <w:shd w:val="clear" w:color="auto" w:fill="FFFFFF"/>
        </w:rPr>
      </w:pPr>
    </w:p>
    <w:p w14:paraId="17CC313C">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CDF92DA">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56497935">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2F0BFFB">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388FC8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7EDD49C8">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7B7579B1">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506F9990">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76BC1671">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645B3594">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6B12889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35BF77A6">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6174AA85">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0FF1C755">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16AAD7C">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5CAD7B7A">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44E36532">
      <w:pPr>
        <w:pStyle w:val="33"/>
        <w:rPr>
          <w:rFonts w:hint="eastAsia" w:ascii="黑体" w:hAnsi="黑体" w:eastAsia="黑体" w:cs="黑体"/>
          <w:color w:val="auto"/>
          <w:sz w:val="24"/>
          <w:szCs w:val="24"/>
          <w:highlight w:val="none"/>
          <w:shd w:val="clear" w:color="auto" w:fill="FFFFFF"/>
          <w:lang w:eastAsia="zh-CN"/>
        </w:rPr>
      </w:pPr>
    </w:p>
    <w:p w14:paraId="4D3BEBA0">
      <w:pPr>
        <w:pStyle w:val="33"/>
        <w:rPr>
          <w:rFonts w:hint="eastAsia" w:ascii="黑体" w:hAnsi="黑体" w:eastAsia="黑体" w:cs="黑体"/>
          <w:color w:val="auto"/>
          <w:sz w:val="24"/>
          <w:szCs w:val="24"/>
          <w:highlight w:val="none"/>
          <w:shd w:val="clear" w:color="auto" w:fill="FFFFFF"/>
          <w:lang w:eastAsia="zh-CN"/>
        </w:rPr>
      </w:pPr>
    </w:p>
    <w:p w14:paraId="593798D6">
      <w:pPr>
        <w:pStyle w:val="33"/>
        <w:rPr>
          <w:rFonts w:hint="eastAsia" w:ascii="黑体" w:hAnsi="黑体" w:eastAsia="黑体" w:cs="黑体"/>
          <w:color w:val="auto"/>
          <w:sz w:val="24"/>
          <w:szCs w:val="24"/>
          <w:highlight w:val="none"/>
          <w:shd w:val="clear" w:color="auto" w:fill="FFFFFF"/>
          <w:lang w:eastAsia="zh-CN"/>
        </w:rPr>
      </w:pPr>
    </w:p>
    <w:p w14:paraId="74509759">
      <w:pPr>
        <w:pStyle w:val="33"/>
        <w:rPr>
          <w:rFonts w:hint="eastAsia" w:ascii="黑体" w:hAnsi="黑体" w:eastAsia="黑体" w:cs="黑体"/>
          <w:color w:val="auto"/>
          <w:sz w:val="24"/>
          <w:szCs w:val="24"/>
          <w:highlight w:val="none"/>
          <w:shd w:val="clear" w:color="auto" w:fill="FFFFFF"/>
          <w:lang w:eastAsia="zh-CN"/>
        </w:rPr>
      </w:pPr>
    </w:p>
    <w:p w14:paraId="2F836B09">
      <w:pPr>
        <w:pStyle w:val="33"/>
        <w:rPr>
          <w:rFonts w:hint="eastAsia" w:ascii="黑体" w:hAnsi="黑体" w:eastAsia="黑体" w:cs="黑体"/>
          <w:color w:val="auto"/>
          <w:sz w:val="24"/>
          <w:szCs w:val="24"/>
          <w:highlight w:val="none"/>
          <w:shd w:val="clear" w:color="auto" w:fill="FFFFFF"/>
          <w:lang w:eastAsia="zh-CN"/>
        </w:rPr>
      </w:pPr>
    </w:p>
    <w:p w14:paraId="522F1016">
      <w:pPr>
        <w:pStyle w:val="33"/>
        <w:rPr>
          <w:rFonts w:hint="eastAsia" w:ascii="黑体" w:hAnsi="黑体" w:eastAsia="黑体" w:cs="黑体"/>
          <w:color w:val="auto"/>
          <w:sz w:val="24"/>
          <w:szCs w:val="24"/>
          <w:highlight w:val="none"/>
          <w:shd w:val="clear" w:color="auto" w:fill="FFFFFF"/>
          <w:lang w:eastAsia="zh-CN"/>
        </w:rPr>
      </w:pPr>
    </w:p>
    <w:p w14:paraId="3D2B59BB">
      <w:pPr>
        <w:pStyle w:val="33"/>
        <w:rPr>
          <w:rFonts w:hint="eastAsia" w:ascii="黑体" w:hAnsi="黑体" w:eastAsia="黑体" w:cs="黑体"/>
          <w:color w:val="auto"/>
          <w:sz w:val="24"/>
          <w:szCs w:val="24"/>
          <w:highlight w:val="none"/>
          <w:shd w:val="clear" w:color="auto" w:fill="FFFFFF"/>
          <w:lang w:eastAsia="zh-CN"/>
        </w:rPr>
      </w:pPr>
    </w:p>
    <w:p w14:paraId="3251C6A9">
      <w:pPr>
        <w:pStyle w:val="33"/>
        <w:rPr>
          <w:rFonts w:hint="eastAsia" w:ascii="黑体" w:hAnsi="黑体" w:eastAsia="黑体" w:cs="黑体"/>
          <w:color w:val="auto"/>
          <w:sz w:val="24"/>
          <w:szCs w:val="24"/>
          <w:highlight w:val="none"/>
          <w:shd w:val="clear" w:color="auto" w:fill="FFFFFF"/>
          <w:lang w:eastAsia="zh-CN"/>
        </w:rPr>
      </w:pPr>
    </w:p>
    <w:p w14:paraId="6DAFB8C8">
      <w:pPr>
        <w:pStyle w:val="33"/>
        <w:rPr>
          <w:rFonts w:hint="eastAsia" w:ascii="黑体" w:hAnsi="黑体" w:eastAsia="黑体" w:cs="黑体"/>
          <w:color w:val="auto"/>
          <w:sz w:val="24"/>
          <w:szCs w:val="24"/>
          <w:highlight w:val="none"/>
          <w:shd w:val="clear" w:color="auto" w:fill="FFFFFF"/>
          <w:lang w:eastAsia="zh-CN"/>
        </w:rPr>
      </w:pPr>
    </w:p>
    <w:p w14:paraId="6547108A">
      <w:pPr>
        <w:pStyle w:val="33"/>
        <w:rPr>
          <w:rFonts w:hint="eastAsia" w:ascii="黑体" w:hAnsi="黑体" w:eastAsia="黑体" w:cs="黑体"/>
          <w:color w:val="auto"/>
          <w:sz w:val="24"/>
          <w:szCs w:val="24"/>
          <w:highlight w:val="none"/>
          <w:shd w:val="clear" w:color="auto" w:fill="FFFFFF"/>
          <w:lang w:eastAsia="zh-CN"/>
        </w:rPr>
      </w:pPr>
    </w:p>
    <w:p w14:paraId="798785A2">
      <w:pPr>
        <w:pStyle w:val="33"/>
        <w:rPr>
          <w:rFonts w:hint="eastAsia" w:ascii="黑体" w:hAnsi="黑体" w:eastAsia="黑体" w:cs="黑体"/>
          <w:color w:val="auto"/>
          <w:sz w:val="24"/>
          <w:szCs w:val="24"/>
          <w:highlight w:val="none"/>
          <w:shd w:val="clear" w:color="auto" w:fill="FFFFFF"/>
          <w:lang w:eastAsia="zh-CN"/>
        </w:rPr>
      </w:pPr>
    </w:p>
    <w:p w14:paraId="49A35445">
      <w:pPr>
        <w:pStyle w:val="33"/>
        <w:rPr>
          <w:rFonts w:hint="eastAsia" w:ascii="黑体" w:hAnsi="黑体" w:eastAsia="黑体" w:cs="黑体"/>
          <w:color w:val="auto"/>
          <w:sz w:val="24"/>
          <w:szCs w:val="24"/>
          <w:highlight w:val="none"/>
          <w:shd w:val="clear" w:color="auto" w:fill="FFFFFF"/>
          <w:lang w:eastAsia="zh-CN"/>
        </w:rPr>
      </w:pPr>
    </w:p>
    <w:p w14:paraId="748BD03D">
      <w:pPr>
        <w:pStyle w:val="33"/>
        <w:rPr>
          <w:rFonts w:hint="eastAsia" w:ascii="黑体" w:hAnsi="黑体" w:eastAsia="黑体" w:cs="黑体"/>
          <w:color w:val="auto"/>
          <w:sz w:val="24"/>
          <w:szCs w:val="24"/>
          <w:highlight w:val="none"/>
          <w:shd w:val="clear" w:color="auto" w:fill="FFFFFF"/>
          <w:lang w:eastAsia="zh-CN"/>
        </w:rPr>
      </w:pPr>
    </w:p>
    <w:p w14:paraId="41B66016">
      <w:pPr>
        <w:pStyle w:val="33"/>
        <w:rPr>
          <w:rFonts w:hint="eastAsia" w:ascii="黑体" w:hAnsi="黑体" w:eastAsia="黑体" w:cs="黑体"/>
          <w:color w:val="auto"/>
          <w:sz w:val="24"/>
          <w:szCs w:val="24"/>
          <w:highlight w:val="none"/>
          <w:shd w:val="clear" w:color="auto" w:fill="FFFFFF"/>
          <w:lang w:eastAsia="zh-CN"/>
        </w:rPr>
      </w:pPr>
    </w:p>
    <w:p w14:paraId="2C3AB6EB">
      <w:pPr>
        <w:pStyle w:val="33"/>
        <w:rPr>
          <w:rFonts w:hint="eastAsia" w:ascii="黑体" w:hAnsi="黑体" w:eastAsia="黑体" w:cs="黑体"/>
          <w:color w:val="auto"/>
          <w:sz w:val="24"/>
          <w:szCs w:val="24"/>
          <w:highlight w:val="none"/>
          <w:shd w:val="clear" w:color="auto" w:fill="FFFFFF"/>
          <w:lang w:eastAsia="zh-CN"/>
        </w:rPr>
      </w:pPr>
    </w:p>
    <w:p w14:paraId="1C0F8AF7">
      <w:pPr>
        <w:pStyle w:val="33"/>
        <w:rPr>
          <w:rFonts w:hint="eastAsia" w:ascii="黑体" w:hAnsi="黑体" w:eastAsia="黑体" w:cs="黑体"/>
          <w:color w:val="auto"/>
          <w:sz w:val="24"/>
          <w:szCs w:val="24"/>
          <w:highlight w:val="none"/>
          <w:shd w:val="clear" w:color="auto" w:fill="FFFFFF"/>
          <w:lang w:eastAsia="zh-CN"/>
        </w:rPr>
      </w:pPr>
    </w:p>
    <w:p w14:paraId="6D701AA7">
      <w:pPr>
        <w:pStyle w:val="33"/>
        <w:rPr>
          <w:rFonts w:hint="eastAsia" w:ascii="黑体" w:hAnsi="黑体" w:eastAsia="黑体" w:cs="黑体"/>
          <w:color w:val="auto"/>
          <w:sz w:val="24"/>
          <w:szCs w:val="24"/>
          <w:highlight w:val="none"/>
          <w:shd w:val="clear" w:color="auto" w:fill="FFFFFF"/>
          <w:lang w:eastAsia="zh-CN"/>
        </w:rPr>
      </w:pPr>
    </w:p>
    <w:p w14:paraId="64D342D0">
      <w:pPr>
        <w:pStyle w:val="33"/>
        <w:rPr>
          <w:rFonts w:hint="eastAsia" w:ascii="黑体" w:hAnsi="黑体" w:eastAsia="黑体" w:cs="黑体"/>
          <w:color w:val="auto"/>
          <w:sz w:val="24"/>
          <w:szCs w:val="24"/>
          <w:highlight w:val="none"/>
          <w:shd w:val="clear" w:color="auto" w:fill="FFFFFF"/>
          <w:lang w:eastAsia="zh-CN"/>
        </w:rPr>
      </w:pPr>
    </w:p>
    <w:p w14:paraId="6E06E09B">
      <w:pPr>
        <w:pStyle w:val="33"/>
        <w:rPr>
          <w:rFonts w:hint="eastAsia" w:ascii="黑体" w:hAnsi="黑体" w:eastAsia="黑体" w:cs="黑体"/>
          <w:color w:val="auto"/>
          <w:sz w:val="24"/>
          <w:szCs w:val="24"/>
          <w:highlight w:val="none"/>
          <w:shd w:val="clear" w:color="auto" w:fill="FFFFFF"/>
          <w:lang w:eastAsia="zh-CN"/>
        </w:rPr>
      </w:pPr>
    </w:p>
    <w:p w14:paraId="0FAB5234">
      <w:pPr>
        <w:pStyle w:val="33"/>
        <w:rPr>
          <w:rFonts w:hint="eastAsia" w:ascii="黑体" w:hAnsi="黑体" w:eastAsia="黑体" w:cs="黑体"/>
          <w:color w:val="auto"/>
          <w:sz w:val="24"/>
          <w:szCs w:val="24"/>
          <w:highlight w:val="none"/>
          <w:shd w:val="clear" w:color="auto" w:fill="FFFFFF"/>
          <w:lang w:eastAsia="zh-CN"/>
        </w:rPr>
      </w:pPr>
    </w:p>
    <w:p w14:paraId="4C9DCBE2">
      <w:pPr>
        <w:pStyle w:val="33"/>
        <w:rPr>
          <w:rFonts w:hint="eastAsia" w:ascii="黑体" w:hAnsi="黑体" w:eastAsia="黑体" w:cs="黑体"/>
          <w:color w:val="auto"/>
          <w:sz w:val="24"/>
          <w:szCs w:val="24"/>
          <w:highlight w:val="none"/>
          <w:shd w:val="clear" w:color="auto" w:fill="FFFFFF"/>
          <w:lang w:eastAsia="zh-CN"/>
        </w:rPr>
      </w:pPr>
    </w:p>
    <w:p w14:paraId="7606D48C">
      <w:pPr>
        <w:pStyle w:val="33"/>
        <w:rPr>
          <w:rFonts w:hint="eastAsia" w:ascii="黑体" w:hAnsi="黑体" w:eastAsia="黑体" w:cs="黑体"/>
          <w:color w:val="auto"/>
          <w:sz w:val="24"/>
          <w:szCs w:val="24"/>
          <w:highlight w:val="none"/>
          <w:shd w:val="clear" w:color="auto" w:fill="FFFFFF"/>
          <w:lang w:eastAsia="zh-CN"/>
        </w:rPr>
      </w:pPr>
    </w:p>
    <w:p w14:paraId="6441CDC4">
      <w:pPr>
        <w:pStyle w:val="33"/>
        <w:rPr>
          <w:rFonts w:hint="eastAsia" w:ascii="黑体" w:hAnsi="黑体" w:eastAsia="黑体" w:cs="黑体"/>
          <w:color w:val="auto"/>
          <w:sz w:val="24"/>
          <w:szCs w:val="24"/>
          <w:highlight w:val="none"/>
          <w:shd w:val="clear" w:color="auto" w:fill="FFFFFF"/>
          <w:lang w:eastAsia="zh-CN"/>
        </w:rPr>
      </w:pPr>
    </w:p>
    <w:p w14:paraId="24C89525">
      <w:pPr>
        <w:pStyle w:val="33"/>
        <w:rPr>
          <w:rFonts w:hint="eastAsia" w:ascii="黑体" w:hAnsi="黑体" w:eastAsia="黑体" w:cs="黑体"/>
          <w:color w:val="auto"/>
          <w:sz w:val="24"/>
          <w:szCs w:val="24"/>
          <w:highlight w:val="none"/>
          <w:shd w:val="clear" w:color="auto" w:fill="FFFFFF"/>
          <w:lang w:eastAsia="zh-CN"/>
        </w:rPr>
      </w:pPr>
    </w:p>
    <w:p w14:paraId="06076ADA">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3556BCE6">
      <w:pPr>
        <w:pStyle w:val="33"/>
        <w:rPr>
          <w:rFonts w:hint="eastAsia" w:ascii="黑体" w:hAnsi="黑体" w:eastAsia="黑体" w:cs="黑体"/>
          <w:color w:val="auto"/>
          <w:sz w:val="32"/>
          <w:szCs w:val="32"/>
          <w:highlight w:val="none"/>
          <w:shd w:val="clear" w:color="auto" w:fill="FFFFFF"/>
          <w:lang w:eastAsia="zh-CN"/>
        </w:rPr>
      </w:pPr>
    </w:p>
    <w:p w14:paraId="1164BCE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34671097">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7C31CC2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229BA5C">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70709DC6">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618292A">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360C41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306ADB7A">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095A97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F31A23A">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报价（含税）</w:t>
            </w:r>
          </w:p>
        </w:tc>
        <w:tc>
          <w:tcPr>
            <w:tcW w:w="5997" w:type="dxa"/>
            <w:tcBorders>
              <w:top w:val="single" w:color="auto" w:sz="8" w:space="0"/>
              <w:left w:val="single" w:color="auto" w:sz="8" w:space="0"/>
              <w:bottom w:val="nil"/>
              <w:right w:val="single" w:color="auto" w:sz="8" w:space="0"/>
            </w:tcBorders>
            <w:vAlign w:val="center"/>
          </w:tcPr>
          <w:p w14:paraId="6316CBD6">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蔬菜类常用类综合单价（不含税）小计：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蔬菜类常用类综合单价（含税）小计：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6534E42E">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蔬菜类普通类综合单价（不含税）小计：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蔬菜类普通类综合单价（含税）小计：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7A33A26E">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99E0715">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436D9694">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4496EA5E">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1C8B0D2">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0F5E388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39DBB154">
      <w:pPr>
        <w:pStyle w:val="18"/>
        <w:spacing w:before="0" w:beforeAutospacing="0" w:after="0" w:afterAutospacing="0" w:line="480" w:lineRule="auto"/>
        <w:jc w:val="both"/>
        <w:rPr>
          <w:color w:val="auto"/>
          <w:highlight w:val="none"/>
        </w:rPr>
      </w:pPr>
    </w:p>
    <w:p w14:paraId="17571E37">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2AE36C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7334D2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142CB22">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786CA35">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4C72B115">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7D00E3BB">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14C7001D">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tbl>
      <w:tblPr>
        <w:tblStyle w:val="21"/>
        <w:tblW w:w="8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06"/>
        <w:gridCol w:w="487"/>
        <w:gridCol w:w="3825"/>
        <w:gridCol w:w="944"/>
        <w:gridCol w:w="647"/>
        <w:gridCol w:w="865"/>
      </w:tblGrid>
      <w:tr w14:paraId="40F3C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512" w:type="dxa"/>
            <w:gridSpan w:val="7"/>
            <w:tcBorders>
              <w:top w:val="nil"/>
              <w:left w:val="nil"/>
              <w:bottom w:val="nil"/>
              <w:right w:val="nil"/>
            </w:tcBorders>
            <w:shd w:val="clear" w:color="auto" w:fill="auto"/>
            <w:noWrap/>
            <w:vAlign w:val="center"/>
          </w:tcPr>
          <w:p w14:paraId="1C5AB63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蔬菜常用类报价表</w:t>
            </w:r>
          </w:p>
        </w:tc>
      </w:tr>
      <w:tr w14:paraId="1202F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1E7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BD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1D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78E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50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不含税报价（元）</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D8F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10B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06BAB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F76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77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大白菜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2E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103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叶片鲜绿或黄绿，包心紧实；无烂叶、无虫蛀；根部切口新鲜，无黑心或腐烂。</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3E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2E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F7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E29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274E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6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包菜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12D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8B1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叶片脆嫩，颜色鲜绿或浅绿；球体紧实，无开裂；无黄叶、无虫眼。</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C16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314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F56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E63B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8928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0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快白</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175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B3A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叶片嫩绿，叶柄洁白；无黄叶、无烂斑；植株完整，无抽薹开花。</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4B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59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A7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3F3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E77C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C11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上海青</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AB2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16E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叶片深绿，叶柄肥厚鲜嫩；无虫眼、无黄斑；株形整齐，无抽薹。</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F53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4F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FA3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1E20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773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69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花瓶菜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FB6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729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叶片鲜绿，茎部脆嫩；无萎蔫、无烂叶；整体形态完整。</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5F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22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D9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90C5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4D1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87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花菜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C3D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6DF7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花球洁白紧实，无黑斑、无发黄；茎部嫩绿，无空心；无虫蛀、无异味。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30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A3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84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6794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9E9F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7A1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六鳌地瓜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8BD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DF1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表皮光滑，颜色均匀；无发芽、无腐烂、无虫眼；质地坚实，手感沉重。</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788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D75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03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A2DB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42CF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56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土豆（大）</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495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1D36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 表皮光滑，颜色均匀；无发芽、无绿皮、无腐烂；质地坚实，无冻伤或软烂。</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4A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6A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33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CFE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F4B4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D6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去皮蒜头</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2DF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E6D7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蒜瓣饱满，颜色乳白；无发芽、无霉变、无干瘪；气味辛辣正常，无酸败味。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24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0A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A3A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0041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710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80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黄豆芽</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FEE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D93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芽体洁白粗壮，根部不宜过长；豆粒饱满，无烂豆、无红头；无异味、无黏液。</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CD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FD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F4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F8C1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DE4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BA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莴笋</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1D47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EAAA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 茎部粗壮挺直，皮薄肉脆；叶片鲜绿（如带叶），无黄叶；切口新鲜，无空心。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2D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04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B1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F837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CFC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F4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去头香菇</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B4F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3650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菇盖厚实，边缘内卷；颜色自然，无霉斑、无虫蛀；干爽不潮湿，香气浓郁（若为干制品）。</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1F4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07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E7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BC6C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D96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1E6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去皮芋子</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5E2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9A3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肉质洁白，无黑斑、无腐烂；手感坚实，无发芽；黏液少，无涩味。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2A6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D2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2D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B57B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CF7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C1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金针菇</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4D2D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2C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菇体饱满，柄粗盖小；颜色乳白，无发黄、无黏液；质地紧实，无异味。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8FB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00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AB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A2B2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F8A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531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去皮甜玉米</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A30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83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苞叶鲜绿，穗柄切口新鲜；颗粒饱满、排列整齐；无虫蛀、无干瘪，轻掐有浆。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96E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27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B39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78BD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2DC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500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去皮糯玉米</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2864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BC71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苞叶完整，颗粒紧密；颜色均匀，无杂色粒；手感结实，无异味。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F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E9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720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BDBC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8233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546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西红柿</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6AE0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E73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颜色均匀红润（或根据品种），果形圆整；表皮光滑，无裂痕、无软烂；手感坚实，蒂部新鲜。</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ED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C9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32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421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4D158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C81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胡萝卜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FDA2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36B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颜色橙红鲜艳</w:t>
            </w:r>
            <w:r>
              <w:rPr>
                <w:rFonts w:hint="eastAsia" w:ascii="宋体" w:hAnsi="宋体" w:eastAsia="宋体" w:cs="宋体"/>
                <w:i w:val="0"/>
                <w:iCs w:val="0"/>
                <w:color w:val="000000"/>
                <w:kern w:val="0"/>
                <w:sz w:val="18"/>
                <w:szCs w:val="18"/>
                <w:u w:val="none"/>
                <w:lang w:val="en-US" w:eastAsia="zh-CN" w:bidi="ar"/>
              </w:rPr>
              <w:t>，表皮</w:t>
            </w:r>
            <w:r>
              <w:rPr>
                <w:rFonts w:hint="eastAsia" w:ascii="宋体" w:hAnsi="宋体" w:eastAsia="宋体" w:cs="宋体"/>
                <w:i w:val="0"/>
                <w:iCs w:val="0"/>
                <w:color w:val="000000"/>
                <w:kern w:val="0"/>
                <w:sz w:val="21"/>
                <w:szCs w:val="21"/>
                <w:u w:val="none"/>
                <w:lang w:val="en-US" w:eastAsia="zh-CN" w:bidi="ar"/>
              </w:rPr>
              <w:t>光滑；根形直，无分叉、无开裂；顶部无发芽，无黑心。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3D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62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5D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AF91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E378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4D6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白萝卜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B07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7B4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表皮光滑洁白，根须少；手感沉重，无空心、无黑心；顶部新鲜，无发芽。</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6B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F1A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1B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C5A9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5797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3C8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紫薯</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D0A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51E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表皮光滑，颜色深紫均匀；无发芽、无腐烂、无虫眼；质地坚实，手感重。</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99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DAB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0D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9F87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E968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5F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老南瓜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29B8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92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表皮坚硬，颜色橙黄或深绿；瓜形完整，无破损、无软烂；瓜瓤金黄，种子饱满（若切开检查）。</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5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7A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52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A5E2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176D0">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9D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空心菜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2668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E7ED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茎叶鲜绿，嫩茎中空；无黄叶、无烂叶、无老梗；植株挺立，无萎蔫。</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8DD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72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E4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348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FD24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3E9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嫩豆腐</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4DD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板</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4B1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质地细嫩，颜色洁白；形状完整，无破碎；豆香浓郁，无酸败味、无杂质。</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79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9A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5F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04B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3416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02C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油菜心</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223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B3E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菜茎鲜嫩，叶片翠绿；无开花、无老梗；株形整齐，无病虫害。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E1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77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84B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D14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B1C7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84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小毛芋子</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07F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7B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表皮干燥带毛，颜色均匀；无腐烂、无发芽；手感坚实，大小适中。</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41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D7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D7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01F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FF6E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C1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铁棍山药</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D11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24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根条直，粗细均匀；表皮土褐色，须根少；断面洁白，黏液丰富；无冻伤、无腐烂。</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EB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14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A5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5561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DC7F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9CBA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红葱头</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DB9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F1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外皮紫红干燥，葱头饱满；无发芽、无霉变；气味香浓，无腐烂。</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96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00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72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A1AB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E4F8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47F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生姜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8E6C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2176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块茎饱满，表皮黄褐光滑；无腐烂、无发芽、无皱缩；断面鲜黄，纤维少，辛辣味足。</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CF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0F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58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8C2C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3DBB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FF22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整颗酸菜</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387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A875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颜色自然（黄绿或金黄），无黑斑；酸味纯正，无霉味、无异味；质地脆嫩，无烂叶。</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25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25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6A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092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426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78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盐水豆腐</w:t>
            </w:r>
          </w:p>
        </w:tc>
        <w:tc>
          <w:tcPr>
            <w:tcW w:w="4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A8BED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板</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CD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质地紧实有弹性，颜色洁白；无破碎、无酸味；浸泡盐水清澈，无浑浊。</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D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E7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07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07B6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056"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DA709E">
            <w:pPr>
              <w:snapToGrid w:val="0"/>
              <w:ind w:left="0" w:leftChars="0" w:right="0" w:rightChars="0"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综合单价小计（元）</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667A">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481B0">
            <w:pPr>
              <w:snapToGrid w:val="0"/>
              <w:ind w:left="0" w:leftChars="0" w:right="0" w:rightChars="0" w:firstLine="0" w:firstLineChars="0"/>
              <w:jc w:val="center"/>
              <w:rPr>
                <w:rFonts w:hint="eastAsia" w:ascii="宋体" w:hAnsi="宋体" w:eastAsia="宋体" w:cs="宋体"/>
                <w:i w:val="0"/>
                <w:iCs w:val="0"/>
                <w:color w:val="000000"/>
                <w:kern w:val="0"/>
                <w:sz w:val="21"/>
                <w:szCs w:val="21"/>
                <w:highlight w:val="none"/>
                <w:u w:val="none"/>
                <w:lang w:val="en-US" w:eastAsia="zh-CN" w:bidi="ar"/>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AA1C">
            <w:pPr>
              <w:snapToGrid w:val="0"/>
              <w:ind w:left="0" w:leftChars="0" w:right="0" w:rightChars="0" w:firstLine="0" w:firstLineChars="0"/>
              <w:jc w:val="center"/>
              <w:rPr>
                <w:rFonts w:hint="eastAsia" w:ascii="宋体" w:hAnsi="宋体" w:eastAsia="宋体" w:cs="宋体"/>
                <w:i w:val="0"/>
                <w:iCs w:val="0"/>
                <w:color w:val="000000"/>
                <w:kern w:val="0"/>
                <w:sz w:val="21"/>
                <w:szCs w:val="21"/>
                <w:highlight w:val="none"/>
                <w:u w:val="none"/>
                <w:lang w:val="en-US" w:eastAsia="zh-CN" w:bidi="ar"/>
              </w:rPr>
            </w:pPr>
          </w:p>
        </w:tc>
      </w:tr>
    </w:tbl>
    <w:p w14:paraId="4B041310">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p>
    <w:p w14:paraId="59472718">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9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9"/>
        <w:gridCol w:w="996"/>
        <w:gridCol w:w="640"/>
        <w:gridCol w:w="4108"/>
        <w:gridCol w:w="990"/>
        <w:gridCol w:w="645"/>
        <w:gridCol w:w="885"/>
      </w:tblGrid>
      <w:tr w14:paraId="634AC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6" w:hRule="atLeast"/>
          <w:jc w:val="center"/>
        </w:trPr>
        <w:tc>
          <w:tcPr>
            <w:tcW w:w="5000" w:type="pct"/>
            <w:gridSpan w:val="7"/>
            <w:tcBorders>
              <w:top w:val="nil"/>
              <w:left w:val="nil"/>
              <w:bottom w:val="nil"/>
              <w:right w:val="nil"/>
            </w:tcBorders>
            <w:shd w:val="clear" w:color="auto" w:fill="auto"/>
            <w:noWrap/>
            <w:vAlign w:val="center"/>
          </w:tcPr>
          <w:p w14:paraId="3B3AAAB7">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蔬菜普通类报价表</w:t>
            </w:r>
          </w:p>
        </w:tc>
      </w:tr>
      <w:tr w14:paraId="321E1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1C172">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C809">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64FB9">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3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BA9970">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6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FB4ED">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不含税报价（元）</w:t>
            </w:r>
          </w:p>
        </w:tc>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F8BF9">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5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9F403">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highlight w:val="cyan"/>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711A5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F4DD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C7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红尖椒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789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F86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颜色鲜红均匀，有光泽；椒体挺直，表皮光滑；肉质厚实，无软烂、无虫蛀；辣味足，无异味。</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6694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7B57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DDF5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9462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D510E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52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青尖椒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C5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42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颜色翠绿均匀，无黄斑；椒体饱满，硬度适中；无皱缩、无病虫害；清香味浓，辣度适中</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7F08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1085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AD4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495C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1F04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5B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AF7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77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细长挺直，颜色鲜绿或转红（根据成熟度）；表面光滑，无斑点；肉质薄而脆，辣味浓郁；无萎蔫、无断裂。</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3680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4D4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1175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A928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662F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E03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蒜苗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28E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D2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叶片鲜绿挺直，无黄尖、萎蔫或腐烂；假茎（蒜白）部分洁白饱满，无褐色病斑或软烂；植株完整，无抽薹开花；具有蒜类特有的辛辣香气，无霉味或其他异味</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E2954">
            <w:pPr>
              <w:keepNext w:val="0"/>
              <w:keepLines w:val="0"/>
              <w:widowControl/>
              <w:suppressLineNumbers w:val="0"/>
              <w:jc w:val="both"/>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 xml:space="preserve">     </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2EB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3A3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0D9F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B842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F04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绿豆芽</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EFD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3D0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芽体洁白、粗壮、挺直，长度约5-10厘米为佳；根部不宜过长或发褐，无烂根、烂豆现象；豆粒饱满，无红头（豆瓣变红）；质地脆嫩，无异味（如馊味、化肥味）、无过多水分渗出。</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6CCB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42D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D5D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6753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A18E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43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四方笋</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23A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8908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笋体呈方锥形或圆锥形，形状端正；外壳（如有）色泽鲜亮，无黑斑；笋肉洁白或淡黄，鲜嫩饱满，无木质化纤维；切口新鲜，无变色、无干缩；气味清甜，无酸败或硫磺味。</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FC76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42C7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2708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EC33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FC11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58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西芹</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D08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33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茎秆粗壮、挺直、饱满，肉质肥厚；颜色翠绿，叶柄内侧筋络少；叶片鲜绿（若带叶），无黄化、病虫害；口感脆嫩，无空心、无老筋；具浓郁芹菜香气。</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19F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AE22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BBC6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CD6E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0828F">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B0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黄彩椒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E3CA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88A9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颜色鲜黄明亮，无绿斑；果体饱满，硬度适中；无凹陷、无病虫害；肉质脆甜，无异味。</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AE8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0124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F16A6">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43F7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8B9B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C0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新鲜滑菇</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C897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06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菌盖湿润光滑，颜色黄褐；菌柄短小，无黏液过多；质地嫩滑，无腐烂、无异味；整体完整，无破碎。</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AB2B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D8F0">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DDB3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E864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2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450C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076D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红尖椒</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E18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B1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颜色鲜红均匀，有光泽；椒体挺直，表皮光滑；肉质厚实，无软烂、无虫蛀；辣味足，无异味。</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F880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5EE5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E55B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9BC8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565"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C9E71">
            <w:pPr>
              <w:snapToGrid w:val="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综合单价小计（元）</w:t>
            </w: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24C0A">
            <w:pPr>
              <w:snapToGrid w:val="0"/>
              <w:jc w:val="center"/>
              <w:rPr>
                <w:rFonts w:hint="eastAsia" w:ascii="宋体" w:hAnsi="宋体" w:eastAsia="宋体" w:cs="宋体"/>
                <w:i w:val="0"/>
                <w:iCs w:val="0"/>
                <w:color w:val="000000"/>
                <w:kern w:val="0"/>
                <w:sz w:val="21"/>
                <w:szCs w:val="21"/>
                <w:u w:val="none"/>
                <w:lang w:val="en-US" w:eastAsia="zh-CN" w:bidi="ar"/>
              </w:rPr>
            </w:pP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B6672">
            <w:pPr>
              <w:snapToGrid w:val="0"/>
              <w:rPr>
                <w:rFonts w:hint="eastAsia" w:ascii="宋体" w:hAnsi="宋体" w:eastAsia="宋体" w:cs="宋体"/>
                <w:i w:val="0"/>
                <w:iCs w:val="0"/>
                <w:color w:val="000000"/>
                <w:kern w:val="0"/>
                <w:sz w:val="21"/>
                <w:szCs w:val="21"/>
                <w:u w:val="none"/>
                <w:lang w:val="en-US" w:eastAsia="zh-CN" w:bidi="ar"/>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8BB7">
            <w:pPr>
              <w:snapToGrid w:val="0"/>
              <w:rPr>
                <w:rFonts w:hint="eastAsia" w:ascii="宋体" w:hAnsi="宋体" w:eastAsia="宋体" w:cs="宋体"/>
                <w:i w:val="0"/>
                <w:iCs w:val="0"/>
                <w:color w:val="000000"/>
                <w:kern w:val="0"/>
                <w:sz w:val="21"/>
                <w:szCs w:val="21"/>
                <w:u w:val="none"/>
                <w:lang w:val="en-US" w:eastAsia="zh-CN" w:bidi="ar"/>
              </w:rPr>
            </w:pPr>
          </w:p>
        </w:tc>
      </w:tr>
    </w:tbl>
    <w:p w14:paraId="40370FA7">
      <w:pPr>
        <w:pStyle w:val="18"/>
        <w:shd w:val="clear" w:color="auto" w:fill="FFFFFF"/>
        <w:spacing w:before="156" w:beforeLines="50" w:beforeAutospacing="0" w:after="156" w:afterLines="50" w:afterAutospacing="0" w:line="600" w:lineRule="exact"/>
        <w:rPr>
          <w:rFonts w:hint="eastAsia" w:ascii="黑体" w:hAnsi="黑体" w:eastAsia="黑体" w:cs="黑体"/>
          <w:i w:val="0"/>
          <w:iCs w:val="0"/>
          <w:color w:val="auto"/>
          <w:sz w:val="32"/>
          <w:szCs w:val="32"/>
          <w:highlight w:val="none"/>
          <w:shd w:val="clear" w:color="auto" w:fill="FFFFFF"/>
          <w:lang w:eastAsia="zh-CN"/>
        </w:rPr>
      </w:pPr>
      <w:r>
        <w:rPr>
          <w:rFonts w:hint="eastAsia" w:ascii="宋体" w:hAnsi="宋体" w:cs="宋体"/>
          <w:b/>
          <w:bCs/>
          <w:color w:val="FF0000"/>
          <w:sz w:val="24"/>
          <w:szCs w:val="24"/>
          <w:highlight w:val="none"/>
          <w:lang w:val="en-US" w:eastAsia="zh-CN"/>
        </w:rPr>
        <w:t>注：比选申请人报价均需填税率、不含税报价和含税报价</w:t>
      </w:r>
    </w:p>
    <w:p w14:paraId="604975B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4C19F7A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385276F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00E32B1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07FF6B7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3ADDE3E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3EB1BCA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31760EF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5539B39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1106A82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748EED0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3AEE0D7B">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7919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2D92C2F2">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518468A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2FE3E176">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19A62973">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3615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790A3603">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747CC822">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2F14EA97">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6DB2D79F">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6A31430B">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4B29DDAF">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2F0AECA2">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5B3F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13DF53A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0CF71B8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702A32A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66F4915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5BAB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5647C22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4A1BB724">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2406FC74">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4F328221">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2065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57EC976E">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AD51FBA">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1E519CA3">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6AC89B84">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7D3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0EE0BF21">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1CA798C1">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27C21F18">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621C594B">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1F22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4394505E">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2221B315">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23A30381">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E63F77A">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6F151ED8">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7C73AF2F">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7C06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69062E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3E00A28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3BA3A85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7877A15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5C08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16D85A4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55F5C534">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113F6271">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12EA10F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94E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25395E8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2211B1C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45D2F1F5">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3B91A3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1A6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10AFFD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7CC53951">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72CBD4A6">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589429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3CE2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DA2D76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B7DCE32">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6157A865">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1DA897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5891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073246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7671609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44365846">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4791622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2924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2C5CD24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1CD8B86A">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5F8467E2">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32E1B3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5E87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59A4835">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593121BA">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733A6AE2">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3963C2A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066EA7A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44FEB54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7FEE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0D526CB">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5E2537EC">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28893592">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22AA0A3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51EFB07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3ED0118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7B3685D6">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55745F8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FDDE49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F709EB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FA2510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59CCE3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6AB731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B1B262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D5576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D1968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2A842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0CFA2F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F2AE6B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58AC4B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8F1434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05CBD6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917927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473495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B3A392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F16FF0E">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0AB492AF">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highlight w:val="none"/>
        </w:rPr>
      </w:pPr>
      <w:r>
        <w:rPr>
          <w:rFonts w:hint="eastAsia" w:ascii="方正小标宋简体" w:hAnsi="方正小标宋简体" w:eastAsia="方正小标宋简体" w:cs="方正小标宋简体"/>
          <w:b/>
          <w:bCs/>
          <w:color w:val="000000"/>
          <w:spacing w:val="0"/>
          <w:w w:val="100"/>
          <w:position w:val="0"/>
          <w:sz w:val="30"/>
          <w:szCs w:val="30"/>
          <w:highlight w:val="none"/>
          <w:lang w:eastAsia="zh-CN"/>
        </w:rPr>
        <w:t>蔬菜类</w:t>
      </w: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000000"/>
          <w:spacing w:val="0"/>
          <w:w w:val="100"/>
          <w:position w:val="0"/>
          <w:sz w:val="30"/>
          <w:szCs w:val="30"/>
          <w:highlight w:val="none"/>
        </w:rPr>
        <w:t>采购协议</w:t>
      </w:r>
    </w:p>
    <w:p w14:paraId="71D6D8BF">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4"/>
          <w:szCs w:val="24"/>
        </w:rPr>
      </w:pPr>
    </w:p>
    <w:p w14:paraId="3E4C8EC3">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rPr>
      </w:pPr>
    </w:p>
    <w:p w14:paraId="4A79522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612A843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乙方：</w:t>
      </w:r>
    </w:p>
    <w:p w14:paraId="324724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7B8587D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585916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一、甲乙双方交易程序</w:t>
      </w:r>
    </w:p>
    <w:p w14:paraId="0E83CF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3049B8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r>
        <w:rPr>
          <w:rFonts w:hint="eastAsia" w:ascii="宋体" w:hAnsi="宋体" w:eastAsia="仿宋_GB2312" w:cstheme="minorEastAsia"/>
          <w:color w:val="000000"/>
          <w:spacing w:val="0"/>
          <w:w w:val="100"/>
          <w:position w:val="0"/>
          <w:sz w:val="28"/>
          <w:szCs w:val="28"/>
          <w:lang w:eastAsia="zh-CN"/>
        </w:rPr>
        <w:t>。</w:t>
      </w:r>
    </w:p>
    <w:p w14:paraId="43D3C16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p>
    <w:p w14:paraId="279C73D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position w:val="0"/>
          <w:sz w:val="28"/>
          <w:szCs w:val="28"/>
        </w:rPr>
        <w:t xml:space="preserve">     </w:t>
      </w:r>
    </w:p>
    <w:p w14:paraId="25FEA2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55BB19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45A902A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4573C77D">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2EEB16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kern w:val="2"/>
          <w:position w:val="0"/>
          <w:sz w:val="28"/>
          <w:szCs w:val="28"/>
          <w:u w:val="none"/>
          <w:shd w:val="clear"/>
          <w:lang w:val="en-US" w:eastAsia="zh-CN" w:bidi="ar-SA"/>
        </w:rPr>
      </w:pPr>
      <w:r>
        <w:rPr>
          <w:rFonts w:hint="eastAsia" w:ascii="宋体" w:hAnsi="宋体" w:eastAsia="仿宋_GB2312" w:cstheme="minorEastAsia"/>
          <w:color w:val="000000"/>
          <w:spacing w:val="0"/>
          <w:w w:val="100"/>
          <w:kern w:val="2"/>
          <w:position w:val="0"/>
          <w:sz w:val="28"/>
          <w:szCs w:val="28"/>
          <w:u w:val="none"/>
          <w:shd w:val="clear"/>
          <w:lang w:val="en-US" w:eastAsia="zh-CN" w:bidi="ar-SA"/>
        </w:rPr>
        <w:t>二、商品的约定条款</w:t>
      </w:r>
    </w:p>
    <w:p w14:paraId="0158E7F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中华人民共和国产品质量法》及国家行业标准的有关规定，供应的货物应留有三分之二（含）以上的保质期限，货物验收实行索证制度。</w:t>
      </w:r>
    </w:p>
    <w:p w14:paraId="645EAB47">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1.1</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符合国家标准要求，新鲜，无腐烂。</w:t>
      </w:r>
    </w:p>
    <w:p w14:paraId="17AE8CE9">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1.2</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叶菜类：鲜嫩形态好，色泽正常，茎基部削平，无枯黄叶、病叶、泥土、明显机械伤和病虫害伤，无烧心焦边、腐烂等现象，无异味，结球叶菜要结球适度；</w:t>
      </w:r>
    </w:p>
    <w:p w14:paraId="10DD368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1.3</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茄果类：果实整洁，成熟度适中，无裂果及空洞现象，茄果不能有裂蒂及果皮变硬现象，无腐烂、异味，无明显机械伤；</w:t>
      </w:r>
    </w:p>
    <w:p w14:paraId="7A8ACF3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1.4</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瓜果类：色泽一致，无疤点，无断裂，无腐烂、异味、明显机械伤，不带泥土；</w:t>
      </w:r>
    </w:p>
    <w:p w14:paraId="58252FA6">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1.5</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根菜类：皮细光滑，肉质脆嫩致密新鲜，无腐烂、裂痕、糠心、异味，不带泥沙，不带茎叶和须根；</w:t>
      </w:r>
    </w:p>
    <w:p w14:paraId="61A02BB1">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1.6</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薯芋类：色泽一致，无腐烂、异味、无病虫害斑；</w:t>
      </w:r>
    </w:p>
    <w:p w14:paraId="339CB2A2">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1.7</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葱蒜类：允许大蒜保留干净须根，大蒜不带老叶，洋葱去根去枯叶，可食部分新鲜幼嫩，无腐烂、异味；净蒜头色泽一致、无斑点、大小适中；葱颜色翠绿、新鲜，有完好的根须；生姜表皮粗糙，黄色较暗；</w:t>
      </w:r>
    </w:p>
    <w:p w14:paraId="12767E5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1.8</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芽苗类：芽苗幼嫩，不带豆壳杂质，新鲜，不浸水，无腐烂、异味；</w:t>
      </w:r>
    </w:p>
    <w:p w14:paraId="077BC28B">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1.9</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豆类：长豆肉质肥厚新鲜饱满；绿色或绿白色，且个大饱满的毛豆，以每荚有2～3粒豆为最佳，豆荚较硬实；</w:t>
      </w:r>
    </w:p>
    <w:p w14:paraId="3CDC752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kern w:val="2"/>
          <w:position w:val="0"/>
          <w:sz w:val="28"/>
          <w:szCs w:val="28"/>
          <w:u w:val="none"/>
          <w:shd w:val="clear" w:color="auto" w:fill="auto"/>
          <w:lang w:val="en-US" w:eastAsia="zh-CN" w:bidi="zh-TW"/>
        </w:rPr>
        <w:t>1.10</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香辛类：鲜嫩形态好，色泽正常，无枯黄叶、病叶、泥土、明显机械伤和病虫害伤，无烧心焦边、腐烂等现象；</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br w:type="textWrapping"/>
      </w:r>
      <w:r>
        <w:rPr>
          <w:rFonts w:hint="eastAsia" w:ascii="Calibri" w:hAnsi="Calibri" w:eastAsia="宋体" w:cs="宋体"/>
          <w:color w:val="auto"/>
          <w:sz w:val="28"/>
          <w:szCs w:val="28"/>
          <w:highlight w:val="none"/>
          <w:lang w:val="en-US" w:eastAsia="zh-CN"/>
        </w:rPr>
        <w:t xml:space="preserve">    </w:t>
      </w:r>
      <w:r>
        <w:rPr>
          <w:rFonts w:hint="eastAsia" w:eastAsia="仿宋_GB2312" w:cstheme="minorEastAsia"/>
          <w:color w:val="000000"/>
          <w:spacing w:val="0"/>
          <w:w w:val="100"/>
          <w:position w:val="0"/>
          <w:sz w:val="28"/>
          <w:szCs w:val="28"/>
          <w:lang w:val="en-US" w:eastAsia="zh-CN"/>
        </w:rPr>
        <w:t>1.11</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470781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1FF969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3、供货价格及结算：</w:t>
      </w:r>
    </w:p>
    <w:p w14:paraId="3F5CEF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w:t>
      </w:r>
      <w:r>
        <w:rPr>
          <w:rFonts w:hint="eastAsia" w:eastAsia="仿宋_GB2312" w:cstheme="minorEastAsia"/>
          <w:color w:val="000000"/>
          <w:spacing w:val="0"/>
          <w:w w:val="100"/>
          <w:position w:val="0"/>
          <w:sz w:val="28"/>
          <w:szCs w:val="28"/>
          <w:lang w:val="en-US" w:eastAsia="zh-CN"/>
        </w:rPr>
        <w:t>半</w:t>
      </w:r>
      <w:r>
        <w:rPr>
          <w:rFonts w:hint="eastAsia" w:ascii="宋体" w:hAnsi="宋体" w:eastAsia="仿宋_GB2312" w:cstheme="minorEastAsia"/>
          <w:color w:val="000000"/>
          <w:spacing w:val="0"/>
          <w:w w:val="100"/>
          <w:position w:val="0"/>
          <w:sz w:val="28"/>
          <w:szCs w:val="28"/>
          <w:lang w:val="en-US" w:eastAsia="zh-CN"/>
        </w:rPr>
        <w:t>月定价一次；对价格不符合市场报价的给与纠正、警告。</w:t>
      </w:r>
    </w:p>
    <w:p w14:paraId="2231E26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52677FD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6EA415E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514210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2DC0149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35EAEA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2D0866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5D0A3EB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791E886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6007275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2C47C1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3395903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240B8E7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7628FAF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1E238A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r>
        <w:rPr>
          <w:rFonts w:hint="eastAsia" w:eastAsia="仿宋_GB2312" w:cstheme="minorEastAsia"/>
          <w:color w:val="000000"/>
          <w:spacing w:val="0"/>
          <w:w w:val="100"/>
          <w:position w:val="0"/>
          <w:sz w:val="28"/>
          <w:szCs w:val="28"/>
          <w:lang w:val="en-US" w:eastAsia="zh-CN"/>
        </w:rPr>
        <w:t xml:space="preserve">       </w:t>
      </w:r>
    </w:p>
    <w:p w14:paraId="142B9D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增值税普通发票、</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增值税专用发票、税率   %发票给甲方。</w:t>
      </w:r>
    </w:p>
    <w:p w14:paraId="1F68337C">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74B3515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4D0004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4D23C0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34FC54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三、付款条款</w:t>
      </w:r>
    </w:p>
    <w:p w14:paraId="1241B7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 xml:space="preserve"> 1、付款方式：（均以人民币结算）。</w:t>
      </w:r>
    </w:p>
    <w:p w14:paraId="7B4293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6F8E751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4B5438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34880D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0EE461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24EB428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5065889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00CF064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06D4701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601096B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kern w:val="2"/>
          <w:position w:val="0"/>
          <w:sz w:val="28"/>
          <w:szCs w:val="28"/>
          <w:u w:val="none"/>
          <w:shd w:val="clear"/>
          <w:lang w:val="en-US" w:eastAsia="zh-CN" w:bidi="ar-SA"/>
        </w:rPr>
      </w:pPr>
      <w:r>
        <w:rPr>
          <w:rFonts w:hint="eastAsia" w:ascii="宋体" w:hAnsi="宋体" w:eastAsia="仿宋_GB2312" w:cstheme="minorEastAsia"/>
          <w:color w:val="000000"/>
          <w:spacing w:val="0"/>
          <w:w w:val="100"/>
          <w:kern w:val="2"/>
          <w:position w:val="0"/>
          <w:sz w:val="28"/>
          <w:szCs w:val="28"/>
          <w:u w:val="none"/>
          <w:shd w:val="clear"/>
          <w:lang w:val="en-US" w:eastAsia="zh-CN" w:bidi="ar-SA"/>
        </w:rPr>
        <w:t>四、 违约责任</w:t>
      </w:r>
    </w:p>
    <w:p w14:paraId="1836BAE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5DDCE2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6D8EC4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0AD7D51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3AFBE15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1E63EE1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70943F8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271AB94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56F3D6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7ACF01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21417F3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2E782F7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02B88F2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2C0BCF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1D9DEB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71FA0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五、履约保证金</w:t>
      </w:r>
    </w:p>
    <w:p w14:paraId="6861A06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570B209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六、合同的解除</w:t>
      </w:r>
    </w:p>
    <w:p w14:paraId="280519B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遇政府政策影响或甲方整体改变采购模式时，甲方可提前单方解除本合同，且不承担违约责任。</w:t>
      </w:r>
    </w:p>
    <w:p w14:paraId="5EAD85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7BC5714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753E1BB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16E544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七、争议解决</w:t>
      </w:r>
    </w:p>
    <w:p w14:paraId="2394CF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6200F1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八</w:t>
      </w:r>
      <w:r>
        <w:rPr>
          <w:rFonts w:hint="eastAsia" w:ascii="宋体" w:hAnsi="宋体" w:eastAsia="仿宋_GB2312" w:cstheme="minorEastAsia"/>
          <w:color w:val="000000"/>
          <w:spacing w:val="0"/>
          <w:w w:val="100"/>
          <w:position w:val="0"/>
          <w:sz w:val="28"/>
          <w:szCs w:val="28"/>
        </w:rPr>
        <w:t>、廉政方面</w:t>
      </w:r>
    </w:p>
    <w:p w14:paraId="6ED8E57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10A6E4A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2D9354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5C49B3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635E89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九、其他约定条款</w:t>
      </w:r>
    </w:p>
    <w:p w14:paraId="4709E33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rPr>
          <w:rFonts w:hint="eastAsia" w:ascii="黑体" w:hAnsi="黑体" w:eastAsia="黑体" w:cs="黑体"/>
          <w:color w:val="000000"/>
          <w:spacing w:val="0"/>
          <w:w w:val="100"/>
          <w:position w:val="0"/>
          <w:sz w:val="28"/>
          <w:szCs w:val="28"/>
          <w:lang w:val="en-US" w:eastAsia="zh-CN"/>
        </w:rPr>
      </w:pPr>
      <w:r>
        <w:rPr>
          <w:rFonts w:hint="eastAsia" w:ascii="宋体" w:hAnsi="宋体" w:eastAsia="仿宋_GB2312" w:cstheme="minorEastAsia"/>
          <w:color w:val="000000"/>
          <w:spacing w:val="0"/>
          <w:w w:val="100"/>
          <w:sz w:val="28"/>
          <w:szCs w:val="28"/>
          <w:lang w:val="en-US" w:eastAsia="zh-CN"/>
        </w:rPr>
        <w:t>1、夏天必须使用冷藏车配送</w:t>
      </w:r>
      <w:r>
        <w:rPr>
          <w:rFonts w:hint="eastAsia" w:eastAsia="仿宋_GB2312" w:cstheme="minorEastAsia"/>
          <w:color w:val="000000"/>
          <w:spacing w:val="0"/>
          <w:w w:val="100"/>
          <w:sz w:val="28"/>
          <w:szCs w:val="28"/>
          <w:lang w:val="en-US" w:eastAsia="zh-CN"/>
        </w:rPr>
        <w:t>食材</w:t>
      </w:r>
      <w:r>
        <w:rPr>
          <w:rFonts w:hint="eastAsia" w:ascii="宋体" w:hAnsi="宋体" w:eastAsia="仿宋_GB2312" w:cstheme="minorEastAsia"/>
          <w:color w:val="000000"/>
          <w:spacing w:val="0"/>
          <w:w w:val="100"/>
          <w:sz w:val="28"/>
          <w:szCs w:val="28"/>
          <w:lang w:val="en-US" w:eastAsia="zh-CN"/>
        </w:rPr>
        <w:t>，且车内温度需保持在5℃或5℃以下。</w:t>
      </w:r>
    </w:p>
    <w:p w14:paraId="14454E9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yellow"/>
          <w:lang w:val="en-US" w:eastAsia="zh-CN"/>
        </w:rPr>
      </w:pP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、乙方需向甲方提供指定的或临时更换的配送人员有效期内健康证复印件。</w:t>
      </w:r>
    </w:p>
    <w:p w14:paraId="0428DB2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、合作试用期自</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月</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日</w:t>
      </w:r>
      <w:r>
        <w:rPr>
          <w:rFonts w:hint="eastAsia" w:ascii="宋体" w:hAnsi="宋体" w:eastAsia="仿宋_GB2312" w:cstheme="minorEastAsia"/>
          <w:color w:val="000000"/>
          <w:spacing w:val="0"/>
          <w:w w:val="100"/>
          <w:position w:val="0"/>
          <w:sz w:val="28"/>
          <w:szCs w:val="28"/>
          <w:lang w:val="en-US" w:eastAsia="zh-CN"/>
        </w:rPr>
        <w:t>止为期</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个月，若在合作试用期间乙方不能满足甲方的供货需求，甲方将随时与乙方终止本合同</w:t>
      </w:r>
    </w:p>
    <w:p w14:paraId="7945B7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十、合同期限</w:t>
      </w:r>
    </w:p>
    <w:p w14:paraId="5EAA67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37F57D0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3718820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461883F1">
        <w:tblPrEx>
          <w:tblCellMar>
            <w:top w:w="0" w:type="dxa"/>
            <w:left w:w="108" w:type="dxa"/>
            <w:bottom w:w="0" w:type="dxa"/>
            <w:right w:w="108" w:type="dxa"/>
          </w:tblCellMar>
        </w:tblPrEx>
        <w:trPr>
          <w:cantSplit/>
          <w:trHeight w:val="1642" w:hRule="exact"/>
          <w:jc w:val="center"/>
        </w:trPr>
        <w:tc>
          <w:tcPr>
            <w:tcW w:w="4595" w:type="dxa"/>
            <w:noWrap w:val="0"/>
            <w:vAlign w:val="center"/>
          </w:tcPr>
          <w:p w14:paraId="78C0EE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326909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4DE916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699BC4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7193F79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0F286F71">
        <w:tblPrEx>
          <w:tblCellMar>
            <w:top w:w="0" w:type="dxa"/>
            <w:left w:w="108" w:type="dxa"/>
            <w:bottom w:w="0" w:type="dxa"/>
            <w:right w:w="108" w:type="dxa"/>
          </w:tblCellMar>
        </w:tblPrEx>
        <w:trPr>
          <w:cantSplit/>
          <w:trHeight w:val="1453" w:hRule="exact"/>
          <w:jc w:val="center"/>
        </w:trPr>
        <w:tc>
          <w:tcPr>
            <w:tcW w:w="4595" w:type="dxa"/>
            <w:noWrap w:val="0"/>
            <w:vAlign w:val="center"/>
          </w:tcPr>
          <w:p w14:paraId="4714819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1967E5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1A091C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4E7C16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741F857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6064F70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27435D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2EF2206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17142E8C">
      <w:pPr>
        <w:rPr>
          <w:color w:val="auto"/>
          <w:sz w:val="28"/>
          <w:szCs w:val="28"/>
          <w:highlight w:val="none"/>
        </w:rPr>
      </w:pPr>
    </w:p>
    <w:p w14:paraId="59F28215">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F0C793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70E339C">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869611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6FB59DC">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AE21CFC">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345118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9B7F4FE">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8C0FE1E">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23FE461">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color w:val="auto"/>
          <w:sz w:val="32"/>
          <w:szCs w:val="32"/>
          <w:highlight w:val="none"/>
          <w:shd w:val="clear" w:color="auto" w:fill="FFFFFF"/>
          <w:lang w:eastAsia="zh-CN"/>
        </w:rPr>
      </w:pPr>
    </w:p>
    <w:p w14:paraId="3572FD52">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236E8E6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7AD40CA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cyan"/>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76491FB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2428DCA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0D22BD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052383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4BAE595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4C19B80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5CD3625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B42BF1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1DB4F05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4E01023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4A575BA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6BDEB5B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7EC331E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5A27C0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1E8A97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2425B5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617038C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638BC4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237958E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48EDB4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36533E6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2F15E5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6A7A602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560E964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17D7FEA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321E2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47952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551D90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3038AB9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4DAF1E5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7A0E718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2D7FCE1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黑体" w:hAnsi="黑体" w:eastAsia="黑体" w:cs="黑体"/>
          <w:color w:val="auto"/>
          <w:sz w:val="32"/>
          <w:szCs w:val="32"/>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5ED79FC6">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6CB2D62B">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07B3AA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F27F2E">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1A95C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4998792">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4AF97B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7799E5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9B13F4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59241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6E0C63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176B4B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62397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1F5864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75F388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5560A6">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44B67C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B4A9F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247A2B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941CA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07BB8A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B9A8E1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22ECA4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8479F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D03CDB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8C7F28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311A74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E0A086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CD2DABC">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782F58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20BAD1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4B13AB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FAD7C49">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C8E2A7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5ED3E8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3B42786">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E96FC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C62549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2131BAD9">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1F6E8">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4CAD66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4CAD66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B83B3">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E9DB5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E9DB5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EA653">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3F71">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471927B"/>
    <w:multiLevelType w:val="singleLevel"/>
    <w:tmpl w:val="7471927B"/>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351AE5"/>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ED009A"/>
    <w:rsid w:val="0F0715E2"/>
    <w:rsid w:val="0F27086A"/>
    <w:rsid w:val="0F2C3D4C"/>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2B4F52"/>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9D24FF"/>
    <w:rsid w:val="1C9F0025"/>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826579"/>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8D7D9D"/>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C97CBE"/>
    <w:rsid w:val="36E0150E"/>
    <w:rsid w:val="36E01591"/>
    <w:rsid w:val="36E07893"/>
    <w:rsid w:val="36F2042F"/>
    <w:rsid w:val="370016A9"/>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BC3E83"/>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962A40"/>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146F44"/>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1B2C8C"/>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1BC57AB"/>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244A7"/>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4077B7"/>
    <w:rsid w:val="66863951"/>
    <w:rsid w:val="66AC7689"/>
    <w:rsid w:val="66F35AF0"/>
    <w:rsid w:val="670E7BDC"/>
    <w:rsid w:val="671B5AC7"/>
    <w:rsid w:val="68205F11"/>
    <w:rsid w:val="6826671D"/>
    <w:rsid w:val="68303C5A"/>
    <w:rsid w:val="685C1DC4"/>
    <w:rsid w:val="68761B03"/>
    <w:rsid w:val="6884144A"/>
    <w:rsid w:val="689B2842"/>
    <w:rsid w:val="68CD35E5"/>
    <w:rsid w:val="692929C9"/>
    <w:rsid w:val="692934A4"/>
    <w:rsid w:val="6949691B"/>
    <w:rsid w:val="696A3761"/>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1C789C"/>
    <w:rsid w:val="6D2A440F"/>
    <w:rsid w:val="6D596CF4"/>
    <w:rsid w:val="6D774C0C"/>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6FED2F2D"/>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BB075A"/>
    <w:rsid w:val="73E368AE"/>
    <w:rsid w:val="73F21C7A"/>
    <w:rsid w:val="7416093F"/>
    <w:rsid w:val="745A0719"/>
    <w:rsid w:val="746F303B"/>
    <w:rsid w:val="749C3D84"/>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12ED8"/>
    <w:rsid w:val="7575312B"/>
    <w:rsid w:val="757565AD"/>
    <w:rsid w:val="758C6C69"/>
    <w:rsid w:val="75DD0CF5"/>
    <w:rsid w:val="75FA49E1"/>
    <w:rsid w:val="761E4C8C"/>
    <w:rsid w:val="76206B93"/>
    <w:rsid w:val="76417AD8"/>
    <w:rsid w:val="76884686"/>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CA59B1"/>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27</Pages>
  <Words>4610</Words>
  <Characters>4819</Characters>
  <Lines>16</Lines>
  <Paragraphs>4</Paragraphs>
  <TotalTime>0</TotalTime>
  <ScaleCrop>false</ScaleCrop>
  <LinksUpToDate>false</LinksUpToDate>
  <CharactersWithSpaces>5248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2025-12-24T07:46:58Z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728C2D86E2A04C2A902ED9A36A75B6D1</vt:lpwstr>
  </property>
  <property fmtid="{D5CDD505-2E9C-101B-9397-08002B2CF9AE}" pid="4" name="KSOTemplateDocerSaveRecord">
    <vt:lpwstr>eyJoZGlkIjoiNjU5NzNkNThjM2FhY2Q5MWY4NTI3MzQ2MDYzMmQ3YzAiLCJ1c2VySWQiOiIxNTA4NjAyOTExIn0=</vt:lpwstr>
  </property>
</Properties>
</file>