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119EA">
      <w:pPr>
        <w:rPr>
          <w:rFonts w:ascii="黑体" w:hAnsi="黑体" w:eastAsia="黑体" w:cs="黑体"/>
          <w:color w:val="auto"/>
          <w:kern w:val="0"/>
          <w:sz w:val="32"/>
          <w:szCs w:val="32"/>
          <w:shd w:val="clear" w:color="auto" w:fill="FFFFFF"/>
        </w:rPr>
      </w:pPr>
      <w:r>
        <w:rPr>
          <w:rFonts w:hint="eastAsia" w:ascii="黑体" w:hAnsi="黑体" w:eastAsia="黑体" w:cs="黑体"/>
          <w:color w:val="auto"/>
          <w:kern w:val="0"/>
          <w:sz w:val="32"/>
          <w:szCs w:val="32"/>
          <w:shd w:val="clear" w:color="auto" w:fill="FFFFFF"/>
        </w:rPr>
        <w:t>附件</w:t>
      </w:r>
      <w:r>
        <w:rPr>
          <w:rFonts w:hint="eastAsia" w:ascii="黑体" w:hAnsi="黑体" w:eastAsia="黑体" w:cs="黑体"/>
          <w:color w:val="auto"/>
          <w:kern w:val="0"/>
          <w:sz w:val="32"/>
          <w:szCs w:val="32"/>
          <w:u w:val="single"/>
          <w:shd w:val="clear" w:color="auto" w:fill="FFFFFF"/>
        </w:rPr>
        <w:t xml:space="preserve"> 1 </w:t>
      </w:r>
      <w:r>
        <w:rPr>
          <w:rFonts w:hint="eastAsia" w:ascii="黑体" w:hAnsi="黑体" w:eastAsia="黑体" w:cs="黑体"/>
          <w:color w:val="auto"/>
          <w:kern w:val="0"/>
          <w:sz w:val="32"/>
          <w:szCs w:val="32"/>
          <w:shd w:val="clear" w:color="auto" w:fill="FFFFFF"/>
        </w:rPr>
        <w:t>：清单一览表</w:t>
      </w:r>
    </w:p>
    <w:tbl>
      <w:tblPr>
        <w:tblStyle w:val="21"/>
        <w:tblW w:w="874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38"/>
        <w:gridCol w:w="1206"/>
        <w:gridCol w:w="705"/>
        <w:gridCol w:w="3825"/>
        <w:gridCol w:w="1305"/>
        <w:gridCol w:w="1170"/>
      </w:tblGrid>
      <w:tr w14:paraId="05AFF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2" w:hRule="atLeast"/>
          <w:tblHeader/>
          <w:jc w:val="center"/>
        </w:trPr>
        <w:tc>
          <w:tcPr>
            <w:tcW w:w="8749" w:type="dxa"/>
            <w:gridSpan w:val="6"/>
            <w:tcBorders>
              <w:top w:val="nil"/>
              <w:left w:val="nil"/>
              <w:bottom w:val="nil"/>
              <w:right w:val="nil"/>
            </w:tcBorders>
            <w:shd w:val="clear" w:color="auto" w:fill="auto"/>
            <w:noWrap/>
            <w:vAlign w:val="center"/>
          </w:tcPr>
          <w:p w14:paraId="446D8054">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 xml:space="preserve">表一：     </w:t>
            </w:r>
            <w:r>
              <w:rPr>
                <w:rFonts w:hint="eastAsia" w:ascii="宋体" w:hAnsi="宋体" w:eastAsia="宋体" w:cs="宋体"/>
                <w:b/>
                <w:bCs/>
                <w:i w:val="0"/>
                <w:iCs w:val="0"/>
                <w:color w:val="auto"/>
                <w:kern w:val="0"/>
                <w:sz w:val="36"/>
                <w:szCs w:val="36"/>
                <w:u w:val="none"/>
                <w:lang w:val="en-US" w:eastAsia="zh-CN" w:bidi="ar"/>
              </w:rPr>
              <w:t>猪肉常用类最高控制价明细表</w:t>
            </w:r>
          </w:p>
        </w:tc>
      </w:tr>
      <w:tr w14:paraId="782CF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tblHeader/>
          <w:jc w:val="center"/>
        </w:trPr>
        <w:tc>
          <w:tcPr>
            <w:tcW w:w="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6F5B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2B69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品名</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5855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8BCF5">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品质要求</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0B69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不含税最高控制价（元）</w:t>
            </w: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F5AB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备注</w:t>
            </w:r>
          </w:p>
          <w:p w14:paraId="357E94D4">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（税率）</w:t>
            </w:r>
          </w:p>
        </w:tc>
      </w:tr>
      <w:tr w14:paraId="51BD3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9CADC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85E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新鲜瘦肉</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4E54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FEFDF">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色泽鲜红或粉红，有光泽；肉质紧密有弹性，无淤血、无水肿、无异味；表面微湿润，不粘手；脂肪呈乳白色。</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74B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12.8</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73A1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51FE8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84D82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3B6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新鲜排骨</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C82E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36252">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骨肉比例适中，骨骼完整；肉质鲜红，有弹性；无腥臭味；排骨表面无明显血水或淤血。</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38D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23</w:t>
            </w: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6492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0213D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B9278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537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新鲜前腿肉</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4BC7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6AE9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肉质细腻，纹理清晰；色泽均匀，脂肪分布适中；无异味、无黏液；适合切片或绞肉</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C2C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12</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C193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51313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570F6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8FB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新鲜猪脚</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4AA6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AF9EF">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皮色白净或微黄，无毛或毛根处理干净；蹄筋完整，无异味；关节处无红肿或淤血。</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B9F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13.5</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5C5E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0295C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878F2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5A8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新鲜大骨头</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02AB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B475F">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骨骼完整，骨髓饱满；无破碎骨渣；表面干净，无血污；骨髓无异味</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829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15</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F35B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07370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E576F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BC2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新鲜五花肉</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E0C6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71655">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肥瘦分层清晰（俗称“五花三层”）；肉质弹性好，色泽粉红；皮薄无毛，无异味。</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7F4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11.5</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D493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66AA0F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B6C3E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02FC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新鲜猪头骨</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843D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21CC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骨骼结构完整，无明显碎裂；骨骼无异味；表面无残留毛发或血污。</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3FA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11.7</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CCE9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7D932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C324F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DB6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新鲜龙骨</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2A54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EE6F5">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脊柱骨完整，骨髓饱满；肉质附着适中，无异味；无病理性变色或异常出血点。</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A3E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15.5</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0D04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7A72F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0B87C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985C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新鲜猪舌</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A24E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4188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表面光滑，色泽粉红或暗红；无异味、无黏液；舌体完整，无破损或淤血。</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597E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23.5</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C969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61C2B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C70D01">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066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新鲜猪大排</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DF35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98672">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肋骨整齐，肉质厚实；色泽鲜红，脂肪适中；切割整齐，无碎骨。</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1EBA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16.5</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CF57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6730D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6958F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5FAB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新鲜雪花肉</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C664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C148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脂肪均匀分布如雪花；肉质嫩滑，色泽鲜艳；无异味，适合煎、烤。</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383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18</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714D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47772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4DABE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8061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新鲜扇子骨</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1911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2A70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骨骼形状完整，肉质附着均匀；无异味，无血水渗出。</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FAB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16.5</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8D71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50A2A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2411E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16F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新鲜绞肉</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48CE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4D0F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肉质细腻，色泽均匀；无异物、无碎骨；无异味，包装干净，无血水渗出。</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A00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2"/>
                <w:szCs w:val="22"/>
                <w:u w:val="none"/>
                <w:lang w:val="en-US" w:eastAsia="zh-CN" w:bidi="ar"/>
              </w:rPr>
              <w:t>12</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2769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289DE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73C52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BB4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扁肉馅</w:t>
            </w:r>
          </w:p>
        </w:tc>
        <w:tc>
          <w:tcPr>
            <w:tcW w:w="7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3C8A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4E11C">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肉质细腻，肥瘦比较适中（通常为8:2或7:3）；调味均匀，无异味；无添加过多淀粉和水分。</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AFF6F">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14.22</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14F32">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r>
      <w:tr w14:paraId="7264A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627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EBA36">
            <w:pPr>
              <w:snapToGrid w:val="0"/>
              <w:ind w:left="0" w:leftChars="0" w:right="0" w:rightChars="0"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综合单价小计（元）</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910FF">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2"/>
                <w:szCs w:val="22"/>
                <w:u w:val="none"/>
                <w:lang w:val="en-US" w:eastAsia="zh-CN" w:bidi="ar"/>
              </w:rPr>
              <w:t>215.72</w:t>
            </w:r>
          </w:p>
        </w:tc>
        <w:tc>
          <w:tcPr>
            <w:tcW w:w="11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33F5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p>
        </w:tc>
      </w:tr>
    </w:tbl>
    <w:p w14:paraId="6C4D7FF2">
      <w:pPr>
        <w:rPr>
          <w:sz w:val="21"/>
          <w:szCs w:val="21"/>
        </w:rPr>
      </w:pPr>
    </w:p>
    <w:p w14:paraId="2A2BFE51">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p>
    <w:tbl>
      <w:tblPr>
        <w:tblStyle w:val="21"/>
        <w:tblW w:w="482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02"/>
        <w:gridCol w:w="1400"/>
        <w:gridCol w:w="689"/>
        <w:gridCol w:w="3796"/>
        <w:gridCol w:w="1215"/>
        <w:gridCol w:w="1156"/>
      </w:tblGrid>
      <w:tr w14:paraId="1F93E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2" w:hRule="atLeast"/>
          <w:jc w:val="center"/>
        </w:trPr>
        <w:tc>
          <w:tcPr>
            <w:tcW w:w="5000" w:type="pct"/>
            <w:gridSpan w:val="6"/>
            <w:tcBorders>
              <w:top w:val="nil"/>
              <w:left w:val="nil"/>
              <w:bottom w:val="nil"/>
              <w:right w:val="nil"/>
            </w:tcBorders>
            <w:shd w:val="clear" w:color="auto" w:fill="auto"/>
            <w:noWrap/>
            <w:vAlign w:val="center"/>
          </w:tcPr>
          <w:p w14:paraId="41CF4F2D">
            <w:pPr>
              <w:keepNext w:val="0"/>
              <w:keepLines w:val="0"/>
              <w:widowControl/>
              <w:suppressLineNumbers w:val="0"/>
              <w:snapToGrid w:val="0"/>
              <w:jc w:val="left"/>
              <w:textAlignment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 xml:space="preserve">表二：       </w:t>
            </w:r>
            <w:r>
              <w:rPr>
                <w:rFonts w:hint="eastAsia" w:ascii="宋体" w:hAnsi="宋体" w:eastAsia="宋体" w:cs="宋体"/>
                <w:b/>
                <w:bCs/>
                <w:i w:val="0"/>
                <w:iCs w:val="0"/>
                <w:color w:val="auto"/>
                <w:kern w:val="0"/>
                <w:sz w:val="36"/>
                <w:szCs w:val="36"/>
                <w:u w:val="none"/>
                <w:lang w:val="en-US" w:eastAsia="zh-CN" w:bidi="ar"/>
              </w:rPr>
              <w:t>猪肉普通类最高控制价明细表</w:t>
            </w:r>
          </w:p>
        </w:tc>
      </w:tr>
      <w:tr w14:paraId="4CE7E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B90A5">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A3F9E">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品名</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A2729">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21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FEF26E">
            <w:pPr>
              <w:keepNext w:val="0"/>
              <w:keepLines w:val="0"/>
              <w:widowControl/>
              <w:suppressLineNumbers w:val="0"/>
              <w:snapToGrid w:val="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品质要求</w:t>
            </w:r>
          </w:p>
        </w:tc>
        <w:tc>
          <w:tcPr>
            <w:tcW w:w="67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8FC25D">
            <w:pPr>
              <w:keepNext w:val="0"/>
              <w:keepLines w:val="0"/>
              <w:widowControl/>
              <w:suppressLineNumbers w:val="0"/>
              <w:snapToGrid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不含税最高控制价（元）</w:t>
            </w:r>
          </w:p>
        </w:tc>
        <w:tc>
          <w:tcPr>
            <w:tcW w:w="6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410D0">
            <w:pPr>
              <w:keepNext w:val="0"/>
              <w:keepLines w:val="0"/>
              <w:widowControl/>
              <w:suppressLineNumbers w:val="0"/>
              <w:snapToGrid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备注</w:t>
            </w:r>
          </w:p>
          <w:p w14:paraId="52BB1356">
            <w:pPr>
              <w:keepNext w:val="0"/>
              <w:keepLines w:val="0"/>
              <w:widowControl/>
              <w:suppressLineNumbers w:val="0"/>
              <w:snapToGrid w:val="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（税率）</w:t>
            </w:r>
          </w:p>
        </w:tc>
      </w:tr>
      <w:tr w14:paraId="74616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D755C8">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3D3B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新鲜猪肝</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52C0CE">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1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D50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色泽暗红或紫红，表面光滑有光泽；质地柔软有弹性，（无腥臭或酸败味）；切割断面细腻，无白点或寄生虫。、</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A7B6B">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11</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D68A5">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61310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D6AF10">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EA5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新鲜肺边肉</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38969A">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1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3D1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肉质柔软，色泽粉红或淡红；无淤血、无水肿；表面微湿不粘手，无异味；脂肪分布均匀。</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6B7C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19.8</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BAEB0">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7BF5B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AA1FEC">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F27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新鲜猪头皮</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6D318B">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1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EEB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皮色白净或微黄，无残留毛发；皮下脂肪薄，无异味；无淤血，无伤痕。</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A0F92">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13</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7DC10">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08716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7614F9">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371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新鲜猪血</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B7AD62">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1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E27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色泽暗红，凝固良好，呈块状；便面光滑，无气泡或蜂窝状结构；无异味；切割后断面整齐，无混浊液体渗出。</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7ACF5">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3</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AB67C2">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03E2C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30C039">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9C02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新鲜小肠</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6F8F47">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1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8BF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颜色乳白或淡粉，肠壁薄而均匀；清洗干净，无残留物；无异味；弹性好，不宜断裂。</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52F9C">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12</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2C274D">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6B8F9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C322BA">
            <w:pPr>
              <w:keepNext w:val="0"/>
              <w:keepLines w:val="0"/>
              <w:widowControl/>
              <w:suppressLineNumbers w:val="0"/>
              <w:snapToGrid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9546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新鲜大肠</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5D15E2">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21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B5BE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色泽淡黄或乳白，肠壁厚实；清洗彻底，无粪便残留；无异味；表面光滑，无破损或瘀斑。</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E78E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14</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56389">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0FBAD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71E4FB">
            <w:pPr>
              <w:keepNext w:val="0"/>
              <w:keepLines w:val="0"/>
              <w:widowControl/>
              <w:suppressLineNumbers w:val="0"/>
              <w:snapToGrid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0030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新鲜猪肚</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200155">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21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2BE7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色泽乳白或淡黄，内壁光滑；无异味；厚实有弹性，无破损、无黑斑；黏液少，清洗干净。</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620B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38</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88F2A">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5AC27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5B95CA">
            <w:pPr>
              <w:keepNext w:val="0"/>
              <w:keepLines w:val="0"/>
              <w:widowControl/>
              <w:suppressLineNumbers w:val="0"/>
              <w:snapToGrid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6B7B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新鲜猪腰</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81D954">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21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6693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色泽暗红或褐红，表面光滑；对称完整，无异味（无尿臊味）；切开后腰臊易去除，质地紧实。</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6B183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29.8</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7A5D3">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53F3E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3E48B3">
            <w:pPr>
              <w:keepNext w:val="0"/>
              <w:keepLines w:val="0"/>
              <w:widowControl/>
              <w:suppressLineNumbers w:val="0"/>
              <w:snapToGrid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981D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新鲜活肉</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A0C01B">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21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06DD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通常指猪颈肉或活动部位肉，肉质细嫩有弹性；纹理清晰，脂肪分布均匀；色泽粉红，无异味。</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4CEC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18.9</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82FD4">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0D7A8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6D3849">
            <w:pPr>
              <w:keepNext w:val="0"/>
              <w:keepLines w:val="0"/>
              <w:widowControl/>
              <w:suppressLineNumbers w:val="0"/>
              <w:snapToGrid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E30F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新鲜猪心</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B25298">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21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364A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色泽暗红，结构完整；表面光滑无血块；无异味；心室无淤血，切割后内部干净。</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E876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29.8</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C1D3A4">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2FD681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9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9C1ACD">
            <w:pPr>
              <w:keepNext w:val="0"/>
              <w:keepLines w:val="0"/>
              <w:widowControl/>
              <w:suppressLineNumbers w:val="0"/>
              <w:snapToGrid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c>
          <w:tcPr>
            <w:tcW w:w="78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6155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新鲜七寸猪脚</w:t>
            </w:r>
          </w:p>
        </w:tc>
        <w:tc>
          <w:tcPr>
            <w:tcW w:w="38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C69481">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21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C254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指猪脚前段，皮白肉紧；蹄筋完整，无断裂；无毛或处理干净，无异味；关节处无红肿。</w:t>
            </w:r>
          </w:p>
        </w:tc>
        <w:tc>
          <w:tcPr>
            <w:tcW w:w="6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81E2A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19</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EC9F4">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0E8BD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676"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4C6FA">
            <w:pPr>
              <w:snapToGrid w:val="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综合单价小计（元）</w:t>
            </w:r>
          </w:p>
        </w:tc>
        <w:tc>
          <w:tcPr>
            <w:tcW w:w="6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85E38">
            <w:pPr>
              <w:snapToGrid w:val="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208.3</w:t>
            </w:r>
          </w:p>
        </w:tc>
        <w:tc>
          <w:tcPr>
            <w:tcW w:w="6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7FB7D">
            <w:pPr>
              <w:snapToGrid w:val="0"/>
              <w:rPr>
                <w:rFonts w:hint="eastAsia" w:ascii="宋体" w:hAnsi="宋体" w:eastAsia="宋体" w:cs="宋体"/>
                <w:i w:val="0"/>
                <w:iCs w:val="0"/>
                <w:color w:val="000000"/>
                <w:sz w:val="21"/>
                <w:szCs w:val="21"/>
                <w:u w:val="none"/>
              </w:rPr>
            </w:pPr>
          </w:p>
        </w:tc>
      </w:tr>
    </w:tbl>
    <w:p w14:paraId="1654194C">
      <w:pPr>
        <w:rPr>
          <w:rFonts w:hint="eastAsia"/>
          <w:lang w:val="en-US" w:eastAsia="zh-CN"/>
        </w:rPr>
      </w:pPr>
      <w:r>
        <w:rPr>
          <w:rFonts w:hint="eastAsia"/>
          <w:lang w:val="en-US" w:eastAsia="zh-CN"/>
        </w:rPr>
        <w:br w:type="page"/>
      </w:r>
    </w:p>
    <w:p w14:paraId="66599E64">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14:paraId="0B6497CF">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14:paraId="20B2AB0E">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both"/>
        <w:textAlignment w:val="auto"/>
        <w:rPr>
          <w:color w:val="auto"/>
          <w:highlight w:val="none"/>
        </w:rPr>
      </w:pPr>
      <w:r>
        <w:rPr>
          <w:rFonts w:hint="eastAsia"/>
          <w:color w:val="auto"/>
          <w:highlight w:val="none"/>
          <w:u w:val="single"/>
          <w:lang w:eastAsia="zh-CN"/>
        </w:rPr>
        <w:t>三明明城酒店有限公司</w:t>
      </w:r>
      <w:r>
        <w:rPr>
          <w:rFonts w:hint="eastAsia"/>
          <w:color w:val="auto"/>
          <w:highlight w:val="none"/>
        </w:rPr>
        <w:t>（比选人）：</w:t>
      </w:r>
    </w:p>
    <w:p w14:paraId="7B1507CB">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三明明城酒店有限公司食材定点采购与配送-猪肉类</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三明明城酒店有限公司食材定点采购与配送-猪肉类</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14:paraId="39205A2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14:paraId="66109EE4">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eastAsia="zh-CN"/>
        </w:rPr>
      </w:pPr>
      <w:r>
        <w:rPr>
          <w:rFonts w:hint="eastAsia"/>
          <w:color w:val="auto"/>
          <w:highlight w:val="none"/>
          <w:lang w:eastAsia="zh-CN"/>
        </w:rPr>
        <w:t>授权委托书（如有）；</w:t>
      </w:r>
    </w:p>
    <w:p w14:paraId="3463DEF8">
      <w:pPr>
        <w:pStyle w:val="18"/>
        <w:keepNext w:val="0"/>
        <w:keepLines w:val="0"/>
        <w:pageBreakBefore w:val="0"/>
        <w:widowControl/>
        <w:numPr>
          <w:ilvl w:val="0"/>
          <w:numId w:val="1"/>
        </w:numPr>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其他证明文件。</w:t>
      </w:r>
    </w:p>
    <w:p w14:paraId="39E63281">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14:paraId="67FC391B">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（1）</w:t>
      </w:r>
      <w:r>
        <w:rPr>
          <w:rFonts w:hint="eastAsia" w:asciiTheme="minorEastAsia" w:hAnsiTheme="minorEastAsia" w:eastAsiaTheme="minorEastAsia" w:cstheme="minorEastAsia"/>
          <w:color w:val="auto"/>
          <w:sz w:val="24"/>
          <w:szCs w:val="24"/>
          <w:highlight w:val="none"/>
          <w:shd w:val="clear" w:color="auto" w:fill="FFFFFF"/>
          <w:lang w:eastAsia="zh-CN"/>
        </w:rPr>
        <w:t>按照</w:t>
      </w:r>
      <w:r>
        <w:rPr>
          <w:rFonts w:hint="eastAsia" w:asciiTheme="minorEastAsia" w:hAnsiTheme="minorEastAsia" w:cstheme="minorEastAsia"/>
          <w:color w:val="auto"/>
          <w:sz w:val="24"/>
          <w:szCs w:val="24"/>
          <w:highlight w:val="none"/>
          <w:shd w:val="clear" w:color="auto" w:fill="FFFFFF"/>
          <w:lang w:val="en-US" w:eastAsia="zh-CN"/>
        </w:rPr>
        <w:t>比选</w:t>
      </w:r>
      <w:r>
        <w:rPr>
          <w:rFonts w:hint="eastAsia" w:asciiTheme="minorEastAsia" w:hAnsiTheme="minorEastAsia" w:eastAsiaTheme="minorEastAsia" w:cstheme="minorEastAsia"/>
          <w:color w:val="auto"/>
          <w:sz w:val="24"/>
          <w:szCs w:val="24"/>
          <w:highlight w:val="none"/>
          <w:shd w:val="clear" w:color="auto" w:fill="FFFFFF"/>
          <w:lang w:eastAsia="zh-CN"/>
        </w:rPr>
        <w:t>人要求，按时、按质、按量的送到</w:t>
      </w:r>
      <w:r>
        <w:rPr>
          <w:rFonts w:hint="eastAsia" w:asciiTheme="minorEastAsia" w:hAnsiTheme="minorEastAsia" w:eastAsiaTheme="minorEastAsia" w:cstheme="minorEastAsia"/>
          <w:color w:val="auto"/>
          <w:sz w:val="24"/>
          <w:szCs w:val="24"/>
          <w:highlight w:val="none"/>
          <w:shd w:val="clear" w:color="auto" w:fill="FFFFFF"/>
          <w:lang w:val="en-US" w:eastAsia="zh-CN"/>
        </w:rPr>
        <w:t>比选</w:t>
      </w:r>
      <w:r>
        <w:rPr>
          <w:rFonts w:hint="eastAsia" w:asciiTheme="minorEastAsia" w:hAnsiTheme="minorEastAsia" w:eastAsiaTheme="minorEastAsia" w:cstheme="minorEastAsia"/>
          <w:color w:val="auto"/>
          <w:sz w:val="24"/>
          <w:szCs w:val="24"/>
          <w:highlight w:val="none"/>
          <w:shd w:val="clear" w:color="auto" w:fill="FFFFFF"/>
          <w:lang w:eastAsia="zh-CN"/>
        </w:rPr>
        <w:t>人酒店内指定位置，并承担相应的运费及保费；</w:t>
      </w:r>
    </w:p>
    <w:p w14:paraId="709F204D">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（2）我公司及其拟派出的人员未被依法禁止投标、未存在财产被冻结或接管的情况或处于从业限制期限内。</w:t>
      </w:r>
    </w:p>
    <w:p w14:paraId="400944C7">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eastAsia"/>
          <w:color w:val="auto"/>
          <w:highlight w:val="none"/>
          <w:lang w:val="en-US" w:eastAsia="zh-CN"/>
        </w:rPr>
      </w:pPr>
      <w:r>
        <w:rPr>
          <w:rFonts w:hint="eastAsia"/>
          <w:color w:val="auto"/>
          <w:highlight w:val="none"/>
          <w:lang w:val="en-US" w:eastAsia="zh-CN"/>
        </w:rPr>
        <w:t>（3我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14:paraId="26668016">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lang w:val="en-US" w:eastAsia="zh-CN"/>
        </w:rPr>
      </w:pPr>
      <w:r>
        <w:rPr>
          <w:rFonts w:hint="eastAsia"/>
          <w:color w:val="auto"/>
          <w:highlight w:val="none"/>
          <w:lang w:val="en-US" w:eastAsia="zh-CN"/>
        </w:rPr>
        <w:t>（4）我</w:t>
      </w:r>
      <w:r>
        <w:rPr>
          <w:rFonts w:hint="eastAsia"/>
          <w:color w:val="auto"/>
          <w:highlight w:val="none"/>
        </w:rPr>
        <w:t>公司</w:t>
      </w:r>
      <w:r>
        <w:rPr>
          <w:rFonts w:hint="eastAsia"/>
          <w:color w:val="auto"/>
          <w:highlight w:val="none"/>
          <w:lang w:val="en-US" w:eastAsia="zh-CN"/>
        </w:rPr>
        <w:t>所提交信息材料、比选材料、证明文件真实可靠，并对其真实性承担相应的法律责任。</w:t>
      </w:r>
    </w:p>
    <w:p w14:paraId="4BAF16AF">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14:paraId="19DBA9F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14:paraId="0DBE0EF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14:paraId="56097F6C">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14:paraId="34EAC99D">
      <w:pPr>
        <w:pStyle w:val="18"/>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jc w:val="right"/>
        <w:textAlignment w:val="auto"/>
        <w:rPr>
          <w:color w:val="auto"/>
          <w:highlight w:val="none"/>
        </w:rPr>
      </w:pPr>
      <w:r>
        <w:rPr>
          <w:rFonts w:hint="eastAsia"/>
          <w:color w:val="auto"/>
          <w:highlight w:val="none"/>
        </w:rPr>
        <w:t>            日期：    年  月  日</w:t>
      </w:r>
    </w:p>
    <w:p w14:paraId="4E8003C3">
      <w:pPr>
        <w:rPr>
          <w:rFonts w:hint="eastAsia" w:ascii="宋体"/>
          <w:b/>
          <w:color w:val="auto"/>
          <w:sz w:val="32"/>
          <w:szCs w:val="32"/>
          <w:highlight w:val="none"/>
        </w:rPr>
      </w:pPr>
      <w:r>
        <w:rPr>
          <w:rFonts w:hint="eastAsia" w:ascii="宋体"/>
          <w:b/>
          <w:color w:val="auto"/>
          <w:sz w:val="32"/>
          <w:szCs w:val="32"/>
          <w:highlight w:val="none"/>
        </w:rPr>
        <w:br w:type="page"/>
      </w:r>
    </w:p>
    <w:p w14:paraId="53F277BF">
      <w:pPr>
        <w:pStyle w:val="45"/>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14:paraId="1AD091BC">
      <w:pPr>
        <w:pStyle w:val="45"/>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14:paraId="3D646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5D5C2BCF">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noWrap w:val="0"/>
            <w:vAlign w:val="center"/>
          </w:tcPr>
          <w:p w14:paraId="69682DA9">
            <w:pPr>
              <w:pStyle w:val="45"/>
              <w:jc w:val="center"/>
              <w:rPr>
                <w:rFonts w:hint="eastAsia" w:ascii="宋体" w:cs="仿宋_GB2312"/>
                <w:color w:val="auto"/>
                <w:spacing w:val="14"/>
                <w:szCs w:val="21"/>
                <w:highlight w:val="none"/>
              </w:rPr>
            </w:pPr>
          </w:p>
        </w:tc>
      </w:tr>
      <w:tr w14:paraId="7DDF4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36399AF9">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noWrap w:val="0"/>
            <w:vAlign w:val="center"/>
          </w:tcPr>
          <w:p w14:paraId="25A27387">
            <w:pPr>
              <w:pStyle w:val="45"/>
              <w:jc w:val="center"/>
              <w:rPr>
                <w:rFonts w:hint="eastAsia" w:ascii="宋体" w:cs="仿宋_GB2312"/>
                <w:color w:val="auto"/>
                <w:spacing w:val="14"/>
                <w:szCs w:val="21"/>
                <w:highlight w:val="none"/>
              </w:rPr>
            </w:pPr>
          </w:p>
        </w:tc>
      </w:tr>
      <w:tr w14:paraId="41DEC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4F32006B">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noWrap w:val="0"/>
            <w:vAlign w:val="center"/>
          </w:tcPr>
          <w:p w14:paraId="1A006D32">
            <w:pPr>
              <w:pStyle w:val="45"/>
              <w:jc w:val="center"/>
              <w:rPr>
                <w:rFonts w:hint="eastAsia" w:ascii="宋体" w:cs="仿宋_GB2312"/>
                <w:color w:val="auto"/>
                <w:spacing w:val="14"/>
                <w:szCs w:val="21"/>
                <w:highlight w:val="none"/>
              </w:rPr>
            </w:pPr>
          </w:p>
        </w:tc>
        <w:tc>
          <w:tcPr>
            <w:tcW w:w="1440" w:type="dxa"/>
            <w:noWrap w:val="0"/>
            <w:vAlign w:val="center"/>
          </w:tcPr>
          <w:p w14:paraId="4C2802A0">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noWrap w:val="0"/>
            <w:vAlign w:val="center"/>
          </w:tcPr>
          <w:p w14:paraId="20168A4E">
            <w:pPr>
              <w:pStyle w:val="45"/>
              <w:jc w:val="center"/>
              <w:rPr>
                <w:rFonts w:hint="eastAsia" w:ascii="宋体" w:cs="仿宋_GB2312"/>
                <w:color w:val="auto"/>
                <w:spacing w:val="14"/>
                <w:szCs w:val="21"/>
                <w:highlight w:val="none"/>
              </w:rPr>
            </w:pPr>
          </w:p>
        </w:tc>
      </w:tr>
      <w:tr w14:paraId="35EB1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06BF0A0C">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noWrap w:val="0"/>
            <w:vAlign w:val="center"/>
          </w:tcPr>
          <w:p w14:paraId="6E3047F6">
            <w:pPr>
              <w:pStyle w:val="45"/>
              <w:jc w:val="center"/>
              <w:rPr>
                <w:rFonts w:hint="eastAsia" w:ascii="宋体" w:cs="仿宋_GB2312"/>
                <w:color w:val="auto"/>
                <w:spacing w:val="14"/>
                <w:szCs w:val="21"/>
                <w:highlight w:val="none"/>
              </w:rPr>
            </w:pPr>
          </w:p>
        </w:tc>
        <w:tc>
          <w:tcPr>
            <w:tcW w:w="1440" w:type="dxa"/>
            <w:noWrap w:val="0"/>
            <w:vAlign w:val="center"/>
          </w:tcPr>
          <w:p w14:paraId="6F37CE45">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noWrap w:val="0"/>
            <w:vAlign w:val="center"/>
          </w:tcPr>
          <w:p w14:paraId="4C9EEADB">
            <w:pPr>
              <w:pStyle w:val="45"/>
              <w:jc w:val="center"/>
              <w:rPr>
                <w:rFonts w:hint="eastAsia" w:ascii="宋体" w:cs="仿宋_GB2312"/>
                <w:color w:val="auto"/>
                <w:spacing w:val="14"/>
                <w:szCs w:val="21"/>
                <w:highlight w:val="none"/>
              </w:rPr>
            </w:pPr>
          </w:p>
        </w:tc>
      </w:tr>
      <w:tr w14:paraId="44741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1737C565">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noWrap w:val="0"/>
            <w:vAlign w:val="center"/>
          </w:tcPr>
          <w:p w14:paraId="538CFAB4">
            <w:pPr>
              <w:pStyle w:val="45"/>
              <w:jc w:val="center"/>
              <w:rPr>
                <w:rFonts w:hint="eastAsia" w:ascii="宋体" w:cs="仿宋_GB2312"/>
                <w:color w:val="auto"/>
                <w:spacing w:val="14"/>
                <w:szCs w:val="21"/>
                <w:highlight w:val="none"/>
              </w:rPr>
            </w:pPr>
          </w:p>
        </w:tc>
        <w:tc>
          <w:tcPr>
            <w:tcW w:w="1440" w:type="dxa"/>
            <w:noWrap w:val="0"/>
            <w:vAlign w:val="center"/>
          </w:tcPr>
          <w:p w14:paraId="7BBAA4BC">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noWrap w:val="0"/>
            <w:vAlign w:val="center"/>
          </w:tcPr>
          <w:p w14:paraId="669EEF6E">
            <w:pPr>
              <w:pStyle w:val="45"/>
              <w:jc w:val="center"/>
              <w:rPr>
                <w:rFonts w:hint="eastAsia" w:ascii="宋体" w:cs="仿宋_GB2312"/>
                <w:color w:val="auto"/>
                <w:spacing w:val="14"/>
                <w:szCs w:val="21"/>
                <w:highlight w:val="none"/>
              </w:rPr>
            </w:pPr>
          </w:p>
        </w:tc>
      </w:tr>
      <w:tr w14:paraId="5AD51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520" w:type="dxa"/>
            <w:noWrap w:val="0"/>
            <w:vAlign w:val="center"/>
          </w:tcPr>
          <w:p w14:paraId="2F6AE56F">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noWrap w:val="0"/>
            <w:vAlign w:val="center"/>
          </w:tcPr>
          <w:p w14:paraId="255DAD0A">
            <w:pPr>
              <w:pStyle w:val="45"/>
              <w:jc w:val="center"/>
              <w:rPr>
                <w:rFonts w:hint="eastAsia" w:ascii="宋体" w:cs="仿宋_GB2312"/>
                <w:color w:val="auto"/>
                <w:spacing w:val="14"/>
                <w:szCs w:val="21"/>
                <w:highlight w:val="none"/>
              </w:rPr>
            </w:pPr>
          </w:p>
        </w:tc>
        <w:tc>
          <w:tcPr>
            <w:tcW w:w="1440" w:type="dxa"/>
            <w:noWrap w:val="0"/>
            <w:vAlign w:val="center"/>
          </w:tcPr>
          <w:p w14:paraId="6D08C403">
            <w:pPr>
              <w:pStyle w:val="45"/>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noWrap w:val="0"/>
            <w:vAlign w:val="center"/>
          </w:tcPr>
          <w:p w14:paraId="4E8E80AE">
            <w:pPr>
              <w:pStyle w:val="45"/>
              <w:jc w:val="center"/>
              <w:rPr>
                <w:rFonts w:hint="eastAsia" w:ascii="宋体" w:cs="仿宋_GB2312"/>
                <w:color w:val="auto"/>
                <w:spacing w:val="14"/>
                <w:szCs w:val="21"/>
                <w:highlight w:val="none"/>
              </w:rPr>
            </w:pPr>
          </w:p>
        </w:tc>
      </w:tr>
      <w:tr w14:paraId="56160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8954" w:type="dxa"/>
            <w:gridSpan w:val="4"/>
            <w:noWrap w:val="0"/>
            <w:vAlign w:val="top"/>
          </w:tcPr>
          <w:p w14:paraId="72309B37">
            <w:pPr>
              <w:pStyle w:val="45"/>
              <w:rPr>
                <w:rFonts w:hint="eastAsia" w:ascii="宋体" w:cs="仿宋_GB2312"/>
                <w:color w:val="auto"/>
                <w:spacing w:val="14"/>
                <w:szCs w:val="21"/>
                <w:highlight w:val="none"/>
              </w:rPr>
            </w:pPr>
          </w:p>
          <w:p w14:paraId="7F6FEF51">
            <w:pPr>
              <w:pStyle w:val="45"/>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14:paraId="6A52A64D">
      <w:pPr>
        <w:pStyle w:val="45"/>
        <w:rPr>
          <w:rFonts w:hint="eastAsia" w:ascii="宋体" w:cs="仿宋_GB2312"/>
          <w:color w:val="auto"/>
          <w:spacing w:val="14"/>
          <w:sz w:val="24"/>
          <w:highlight w:val="none"/>
        </w:rPr>
      </w:pPr>
    </w:p>
    <w:p w14:paraId="57ED29C1">
      <w:pPr>
        <w:pStyle w:val="45"/>
        <w:autoSpaceDE w:val="0"/>
        <w:autoSpaceDN w:val="0"/>
        <w:snapToGrid w:val="0"/>
        <w:spacing w:line="360" w:lineRule="auto"/>
        <w:ind w:firstLine="720" w:firstLineChars="300"/>
        <w:rPr>
          <w:rFonts w:hint="eastAsia" w:ascii="宋体" w:cs="宋体"/>
          <w:color w:val="000000" w:themeColor="text1"/>
          <w:sz w:val="24"/>
          <w:highlight w:val="none"/>
          <w14:textFill>
            <w14:solidFill>
              <w14:schemeClr w14:val="tx1"/>
            </w14:solidFill>
          </w14:textFill>
        </w:rPr>
      </w:pPr>
      <w:r>
        <w:rPr>
          <w:rFonts w:hint="eastAsia" w:ascii="宋体" w:cs="宋体"/>
          <w:color w:val="000000" w:themeColor="text1"/>
          <w:sz w:val="24"/>
          <w:highlight w:val="none"/>
          <w:lang w:eastAsia="zh-CN"/>
          <w14:textFill>
            <w14:solidFill>
              <w14:schemeClr w14:val="tx1"/>
            </w14:solidFill>
          </w14:textFill>
        </w:rPr>
        <w:t>比选</w:t>
      </w:r>
      <w:r>
        <w:rPr>
          <w:rFonts w:hint="eastAsia" w:ascii="宋体" w:cs="宋体"/>
          <w:color w:val="000000" w:themeColor="text1"/>
          <w:sz w:val="24"/>
          <w:highlight w:val="none"/>
          <w14:textFill>
            <w14:solidFill>
              <w14:schemeClr w14:val="tx1"/>
            </w14:solidFill>
          </w14:textFill>
        </w:rPr>
        <w:t>申请人：</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pacing w:val="14"/>
          <w:sz w:val="24"/>
          <w:highlight w:val="none"/>
          <w14:textFill>
            <w14:solidFill>
              <w14:schemeClr w14:val="tx1"/>
            </w14:solidFill>
          </w14:textFill>
        </w:rPr>
        <w:t>（</w:t>
      </w:r>
      <w:r>
        <w:rPr>
          <w:rFonts w:hint="eastAsia" w:ascii="宋体" w:cs="宋体"/>
          <w:i/>
          <w:color w:val="000000" w:themeColor="text1"/>
          <w:spacing w:val="14"/>
          <w:sz w:val="24"/>
          <w:highlight w:val="none"/>
          <w14:textFill>
            <w14:solidFill>
              <w14:schemeClr w14:val="tx1"/>
            </w14:solidFill>
          </w14:textFill>
        </w:rPr>
        <w:t>盖单位公章</w:t>
      </w:r>
      <w:r>
        <w:rPr>
          <w:rFonts w:hint="eastAsia" w:ascii="宋体" w:cs="宋体"/>
          <w:color w:val="000000" w:themeColor="text1"/>
          <w:spacing w:val="14"/>
          <w:sz w:val="24"/>
          <w:highlight w:val="none"/>
          <w14:textFill>
            <w14:solidFill>
              <w14:schemeClr w14:val="tx1"/>
            </w14:solidFill>
          </w14:textFill>
        </w:rPr>
        <w:t>）</w:t>
      </w:r>
    </w:p>
    <w:p w14:paraId="2AB056BB">
      <w:pPr>
        <w:pStyle w:val="45"/>
        <w:autoSpaceDE w:val="0"/>
        <w:autoSpaceDN w:val="0"/>
        <w:snapToGrid w:val="0"/>
        <w:spacing w:line="360" w:lineRule="auto"/>
        <w:rPr>
          <w:rFonts w:hint="eastAsia" w:ascii="宋体" w:cs="宋体"/>
          <w:color w:val="000000" w:themeColor="text1"/>
          <w:spacing w:val="11"/>
          <w:sz w:val="24"/>
          <w:highlight w:val="none"/>
          <w14:textFill>
            <w14:solidFill>
              <w14:schemeClr w14:val="tx1"/>
            </w14:solidFill>
          </w14:textFill>
        </w:rPr>
      </w:pPr>
      <w:r>
        <w:rPr>
          <w:rFonts w:hint="eastAsia" w:ascii="宋体" w:cs="宋体"/>
          <w:color w:val="000000" w:themeColor="text1"/>
          <w:sz w:val="24"/>
          <w:highlight w:val="none"/>
          <w14:textFill>
            <w14:solidFill>
              <w14:schemeClr w14:val="tx1"/>
            </w14:solidFill>
          </w14:textFill>
        </w:rPr>
        <w:t xml:space="preserve">      </w:t>
      </w:r>
      <w:r>
        <w:rPr>
          <w:rFonts w:hint="eastAsia" w:ascii="宋体"/>
          <w:color w:val="000000" w:themeColor="text1"/>
          <w:sz w:val="24"/>
          <w:highlight w:val="none"/>
          <w14:textFill>
            <w14:solidFill>
              <w14:schemeClr w14:val="tx1"/>
            </w14:solidFill>
          </w14:textFill>
        </w:rPr>
        <w:t>法定代表人或</w:t>
      </w:r>
      <w:r>
        <w:rPr>
          <w:rFonts w:hint="eastAsia" w:ascii="宋体"/>
          <w:color w:val="000000" w:themeColor="text1"/>
          <w:sz w:val="24"/>
          <w:highlight w:val="none"/>
          <w:lang w:eastAsia="zh-CN"/>
          <w14:textFill>
            <w14:solidFill>
              <w14:schemeClr w14:val="tx1"/>
            </w14:solidFill>
          </w14:textFill>
        </w:rPr>
        <w:t>其委托代理人</w:t>
      </w:r>
      <w:r>
        <w:rPr>
          <w:rFonts w:hint="eastAsia" w:ascii="宋体"/>
          <w:color w:val="000000" w:themeColor="text1"/>
          <w:sz w:val="24"/>
          <w:highlight w:val="none"/>
          <w14:textFill>
            <w14:solidFill>
              <w14:schemeClr w14:val="tx1"/>
            </w14:solidFill>
          </w14:textFill>
        </w:rPr>
        <w:t>：</w:t>
      </w:r>
      <w:r>
        <w:rPr>
          <w:rFonts w:hint="eastAsia" w:ascii="宋体"/>
          <w:color w:val="000000" w:themeColor="text1"/>
          <w:sz w:val="24"/>
          <w:highlight w:val="none"/>
          <w:u w:val="single"/>
          <w14:textFill>
            <w14:solidFill>
              <w14:schemeClr w14:val="tx1"/>
            </w14:solidFill>
          </w14:textFill>
        </w:rPr>
        <w:t xml:space="preserve">        （</w:t>
      </w:r>
      <w:r>
        <w:rPr>
          <w:rFonts w:hint="eastAsia" w:ascii="宋体"/>
          <w:i/>
          <w:color w:val="000000" w:themeColor="text1"/>
          <w:sz w:val="24"/>
          <w:highlight w:val="none"/>
          <w:u w:val="single"/>
          <w14:textFill>
            <w14:solidFill>
              <w14:schemeClr w14:val="tx1"/>
            </w14:solidFill>
          </w14:textFill>
        </w:rPr>
        <w:t>签字或盖章</w:t>
      </w:r>
      <w:r>
        <w:rPr>
          <w:rFonts w:hint="eastAsia" w:ascii="宋体"/>
          <w:color w:val="000000" w:themeColor="text1"/>
          <w:sz w:val="24"/>
          <w:highlight w:val="none"/>
          <w:u w:val="single"/>
          <w14:textFill>
            <w14:solidFill>
              <w14:schemeClr w14:val="tx1"/>
            </w14:solidFill>
          </w14:textFill>
        </w:rPr>
        <w:t>）</w:t>
      </w:r>
    </w:p>
    <w:p w14:paraId="7BE43C91">
      <w:pPr>
        <w:pStyle w:val="45"/>
        <w:autoSpaceDE w:val="0"/>
        <w:autoSpaceDN w:val="0"/>
        <w:snapToGrid w:val="0"/>
        <w:spacing w:line="360" w:lineRule="auto"/>
        <w:rPr>
          <w:rFonts w:hint="eastAsia" w:ascii="宋体" w:cs="宋体"/>
          <w:color w:val="000000" w:themeColor="text1"/>
          <w:sz w:val="24"/>
          <w:highlight w:val="none"/>
          <w14:textFill>
            <w14:solidFill>
              <w14:schemeClr w14:val="tx1"/>
            </w14:solidFill>
          </w14:textFill>
        </w:rPr>
      </w:pPr>
      <w:r>
        <w:rPr>
          <w:rFonts w:hint="eastAsia" w:ascii="宋体" w:cs="宋体"/>
          <w:color w:val="000000" w:themeColor="text1"/>
          <w:sz w:val="24"/>
          <w:highlight w:val="none"/>
          <w14:textFill>
            <w14:solidFill>
              <w14:schemeClr w14:val="tx1"/>
            </w14:solidFill>
          </w14:textFill>
        </w:rPr>
        <w:t xml:space="preserve">      日期：</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z w:val="24"/>
          <w:highlight w:val="none"/>
          <w14:textFill>
            <w14:solidFill>
              <w14:schemeClr w14:val="tx1"/>
            </w14:solidFill>
          </w14:textFill>
        </w:rPr>
        <w:t>年</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z w:val="24"/>
          <w:highlight w:val="none"/>
          <w14:textFill>
            <w14:solidFill>
              <w14:schemeClr w14:val="tx1"/>
            </w14:solidFill>
          </w14:textFill>
        </w:rPr>
        <w:t>月</w:t>
      </w:r>
      <w:r>
        <w:rPr>
          <w:rFonts w:hint="eastAsia" w:ascii="宋体" w:cs="宋体"/>
          <w:color w:val="000000" w:themeColor="text1"/>
          <w:sz w:val="24"/>
          <w:highlight w:val="none"/>
          <w:u w:val="single"/>
          <w14:textFill>
            <w14:solidFill>
              <w14:schemeClr w14:val="tx1"/>
            </w14:solidFill>
          </w14:textFill>
        </w:rPr>
        <w:t xml:space="preserve">     </w:t>
      </w:r>
      <w:r>
        <w:rPr>
          <w:rFonts w:hint="eastAsia" w:ascii="宋体" w:cs="宋体"/>
          <w:color w:val="000000" w:themeColor="text1"/>
          <w:sz w:val="24"/>
          <w:highlight w:val="none"/>
          <w14:textFill>
            <w14:solidFill>
              <w14:schemeClr w14:val="tx1"/>
            </w14:solidFill>
          </w14:textFill>
        </w:rPr>
        <w:t>日</w:t>
      </w:r>
    </w:p>
    <w:p w14:paraId="4F376985">
      <w:pPr>
        <w:pStyle w:val="18"/>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14:paraId="019EDC87">
      <w:pPr>
        <w:pStyle w:val="6"/>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14:paraId="5AD364A8">
      <w:pPr>
        <w:pStyle w:val="6"/>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val="en-US" w:eastAsia="zh-CN"/>
        </w:rPr>
        <w:t>比选申请人须提供营业执照复</w:t>
      </w:r>
      <w:r>
        <w:rPr>
          <w:rFonts w:hint="eastAsia" w:ascii="宋体" w:hAnsi="宋体" w:eastAsia="宋体" w:cs="宋体"/>
          <w:b/>
          <w:bCs w:val="0"/>
          <w:color w:val="auto"/>
          <w:szCs w:val="21"/>
          <w:highlight w:val="none"/>
          <w:u w:val="double"/>
          <w:lang w:eastAsia="zh-CN"/>
        </w:rPr>
        <w:t>印件、法定代表人身份证复印件</w:t>
      </w:r>
      <w:r>
        <w:rPr>
          <w:rFonts w:hint="eastAsia" w:ascii="宋体"/>
          <w:b/>
          <w:bCs w:val="0"/>
          <w:color w:val="auto"/>
          <w:sz w:val="22"/>
          <w:szCs w:val="22"/>
          <w:highlight w:val="none"/>
          <w:u w:val="none"/>
          <w:lang w:eastAsia="zh-CN"/>
        </w:rPr>
        <w:t>；</w:t>
      </w:r>
    </w:p>
    <w:p w14:paraId="6AB67D63">
      <w:pPr>
        <w:pStyle w:val="6"/>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u w:val="double"/>
          <w:lang w:val="en-US" w:eastAsia="zh-CN"/>
        </w:rPr>
        <w:t>比选申请人须提供经行政主管部门颁发有效的</w:t>
      </w:r>
      <w:r>
        <w:rPr>
          <w:rFonts w:hint="eastAsia" w:ascii="宋体" w:hAnsi="宋体" w:eastAsia="宋体" w:cs="宋体"/>
          <w:b/>
          <w:bCs w:val="0"/>
          <w:color w:val="000000" w:themeColor="text1"/>
          <w:szCs w:val="21"/>
          <w:highlight w:val="none"/>
          <w:u w:val="double"/>
          <w:lang w:val="en-US" w:eastAsia="zh-CN"/>
          <w14:textFill>
            <w14:solidFill>
              <w14:schemeClr w14:val="tx1"/>
            </w14:solidFill>
          </w14:textFill>
        </w:rPr>
        <w:t>《食品生产许可证》或《食品经营许可证》或《食品药品生产许可证》或《食品药品经营许可证》，提供证书复印件；</w:t>
      </w:r>
    </w:p>
    <w:p w14:paraId="7FA8C726">
      <w:pPr>
        <w:pStyle w:val="6"/>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lang w:val="en-US" w:eastAsia="zh-CN"/>
        </w:rPr>
      </w:pPr>
      <w:r>
        <w:rPr>
          <w:rFonts w:hint="eastAsia" w:ascii="宋体" w:hAnsi="宋体" w:eastAsia="宋体" w:cs="宋体"/>
          <w:b/>
          <w:bCs w:val="0"/>
          <w:color w:val="auto"/>
          <w:szCs w:val="21"/>
          <w:highlight w:val="none"/>
          <w:u w:val="double"/>
          <w:lang w:val="en-US" w:eastAsia="zh-CN"/>
        </w:rPr>
        <w:t>比选申请</w:t>
      </w:r>
      <w:r>
        <w:rPr>
          <w:rFonts w:hint="eastAsia" w:ascii="宋体" w:hAnsi="宋体" w:eastAsia="宋体" w:cs="宋体"/>
          <w:b/>
          <w:bCs w:val="0"/>
          <w:color w:val="000000" w:themeColor="text1"/>
          <w:szCs w:val="21"/>
          <w:highlight w:val="none"/>
          <w:u w:val="double"/>
          <w:lang w:val="en-US" w:eastAsia="zh-CN"/>
          <w14:textFill>
            <w14:solidFill>
              <w14:schemeClr w14:val="tx1"/>
            </w14:solidFill>
          </w14:textFill>
        </w:rPr>
        <w:t>人</w:t>
      </w:r>
      <w:r>
        <w:rPr>
          <w:rFonts w:hint="eastAsia" w:ascii="宋体" w:hAnsi="宋体" w:eastAsia="宋体" w:cs="宋体"/>
          <w:b/>
          <w:color w:val="000000" w:themeColor="text1"/>
          <w:kern w:val="2"/>
          <w:sz w:val="21"/>
          <w:szCs w:val="21"/>
          <w:highlight w:val="none"/>
          <w:u w:val="double"/>
          <w:lang w:val="en-US" w:eastAsia="zh-CN" w:bidi="ar-SA"/>
          <w14:textFill>
            <w14:solidFill>
              <w14:schemeClr w14:val="tx1"/>
            </w14:solidFill>
          </w14:textFill>
        </w:rPr>
        <w:t>及其现任法定代表人不得</w:t>
      </w:r>
      <w:r>
        <w:rPr>
          <w:rFonts w:hint="eastAsia" w:ascii="宋体" w:hAnsi="宋体" w:eastAsia="宋体" w:cs="宋体"/>
          <w:b/>
          <w:color w:val="auto"/>
          <w:kern w:val="2"/>
          <w:sz w:val="21"/>
          <w:szCs w:val="21"/>
          <w:highlight w:val="none"/>
          <w:u w:val="double"/>
          <w:lang w:val="en-US" w:eastAsia="zh-CN" w:bidi="ar-SA"/>
        </w:rPr>
        <w:t>被列入失信被执行人名单、重大税收违法案件当事人名单及严重失信主体名单；须提供</w:t>
      </w:r>
      <w:r>
        <w:rPr>
          <w:rFonts w:hint="eastAsia" w:ascii="宋体" w:hAnsi="宋体" w:eastAsia="宋体" w:cs="宋体"/>
          <w:b/>
          <w:color w:val="000000" w:themeColor="text1"/>
          <w:kern w:val="2"/>
          <w:sz w:val="21"/>
          <w:szCs w:val="21"/>
          <w:highlight w:val="none"/>
          <w:u w:val="double"/>
          <w:lang w:val="en-US" w:eastAsia="zh-CN" w:bidi="ar-SA"/>
          <w14:textFill>
            <w14:solidFill>
              <w14:schemeClr w14:val="tx1"/>
            </w14:solidFill>
          </w14:textFill>
        </w:rPr>
        <w:t>在本比选公告发布至递交截止时间前</w:t>
      </w:r>
      <w:r>
        <w:rPr>
          <w:rFonts w:hint="eastAsia" w:ascii="宋体" w:hAnsi="宋体" w:eastAsia="宋体" w:cs="宋体"/>
          <w:b/>
          <w:color w:val="auto"/>
          <w:kern w:val="2"/>
          <w:sz w:val="21"/>
          <w:szCs w:val="21"/>
          <w:highlight w:val="none"/>
          <w:u w:val="double"/>
          <w:lang w:val="en-US" w:eastAsia="zh-CN" w:bidi="ar-SA"/>
        </w:rPr>
        <w:t>，通过信用中国（www.creditchina.gov.cn）查询其上述信用记录的信用信息查询结果网页打印件或截图证明材料；</w:t>
      </w:r>
    </w:p>
    <w:p w14:paraId="10339B1F">
      <w:pPr>
        <w:pStyle w:val="6"/>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lang w:val="en-US" w:eastAsia="zh-CN"/>
        </w:rPr>
      </w:pPr>
      <w:r>
        <w:rPr>
          <w:rFonts w:hint="eastAsia" w:ascii="宋体" w:hAnsi="宋体" w:eastAsia="宋体" w:cs="宋体"/>
          <w:b/>
          <w:bCs w:val="0"/>
          <w:color w:val="auto"/>
          <w:szCs w:val="21"/>
          <w:highlight w:val="none"/>
          <w:u w:val="double"/>
          <w:lang w:val="en-US" w:eastAsia="zh-CN"/>
        </w:rPr>
        <w:t>上述所有材料均须加盖单位公章；</w:t>
      </w:r>
    </w:p>
    <w:p w14:paraId="1786E0F7">
      <w:pPr>
        <w:pStyle w:val="6"/>
        <w:keepNext w:val="0"/>
        <w:keepLines w:val="0"/>
        <w:pageBreakBefore w:val="0"/>
        <w:widowControl w:val="0"/>
        <w:numPr>
          <w:ilvl w:val="0"/>
          <w:numId w:val="2"/>
        </w:numPr>
        <w:tabs>
          <w:tab w:val="left" w:pos="1000"/>
          <w:tab w:val="clear" w:pos="312"/>
        </w:tabs>
        <w:kinsoku/>
        <w:wordWrap/>
        <w:overflowPunct/>
        <w:topLinePunct w:val="0"/>
        <w:autoSpaceDE/>
        <w:autoSpaceDN/>
        <w:bidi w:val="0"/>
        <w:adjustRightInd/>
        <w:snapToGrid/>
        <w:spacing w:line="440" w:lineRule="exact"/>
        <w:ind w:left="0" w:leftChars="0" w:firstLine="420" w:firstLineChars="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w:t>
      </w:r>
      <w:r>
        <w:rPr>
          <w:rFonts w:hint="eastAsia" w:ascii="宋体" w:hAnsi="宋体" w:eastAsia="宋体" w:cs="宋体"/>
          <w:b/>
          <w:bCs w:val="0"/>
          <w:color w:val="auto"/>
          <w:szCs w:val="21"/>
          <w:highlight w:val="none"/>
          <w:u w:val="double"/>
          <w:lang w:eastAsia="zh-CN"/>
        </w:rPr>
        <w:t>，</w:t>
      </w:r>
      <w:r>
        <w:rPr>
          <w:rFonts w:hint="eastAsia" w:ascii="宋体" w:hAnsi="宋体" w:eastAsia="宋体" w:cs="宋体"/>
          <w:b/>
          <w:bCs w:val="0"/>
          <w:color w:val="auto"/>
          <w:szCs w:val="21"/>
          <w:highlight w:val="none"/>
          <w:u w:val="double"/>
        </w:rPr>
        <w:t>否则为证书无效进行评定</w:t>
      </w:r>
      <w:r>
        <w:rPr>
          <w:rFonts w:hint="eastAsia" w:ascii="宋体" w:hAnsi="宋体" w:eastAsia="宋体" w:cs="宋体"/>
          <w:b/>
          <w:bCs w:val="0"/>
          <w:color w:val="auto"/>
          <w:szCs w:val="21"/>
          <w:highlight w:val="none"/>
          <w:u w:val="none"/>
        </w:rPr>
        <w:t>。</w:t>
      </w:r>
    </w:p>
    <w:p w14:paraId="29DF8BE3">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14:paraId="3115815F">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14:paraId="5910ACB0">
      <w:pPr>
        <w:pStyle w:val="18"/>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14:paraId="50212FDE">
      <w:pPr>
        <w:pStyle w:val="18"/>
        <w:shd w:val="clear" w:color="auto" w:fill="FFFFFF"/>
        <w:spacing w:before="0" w:beforeAutospacing="0" w:after="0" w:afterAutospacing="0" w:line="560" w:lineRule="atLeast"/>
        <w:ind w:firstLine="640"/>
        <w:rPr>
          <w:color w:val="auto"/>
          <w:highlight w:val="none"/>
          <w:shd w:val="clear" w:color="auto" w:fill="FFFFFF"/>
        </w:rPr>
      </w:pPr>
    </w:p>
    <w:p w14:paraId="375E7C9A">
      <w:pPr>
        <w:pStyle w:val="18"/>
        <w:spacing w:before="0" w:beforeAutospacing="0" w:after="0" w:afterAutospacing="0" w:line="480" w:lineRule="auto"/>
        <w:ind w:firstLine="64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本人</w:t>
      </w:r>
      <w:r>
        <w:rPr>
          <w:rFonts w:hint="eastAsia" w:ascii="宋体" w:hAnsi="宋体" w:eastAsia="宋体" w:cs="宋体"/>
          <w:b/>
          <w:bCs/>
          <w:color w:val="000000" w:themeColor="text1"/>
          <w:highlight w:val="none"/>
          <w:u w:val="single"/>
          <w14:textFill>
            <w14:solidFill>
              <w14:schemeClr w14:val="tx1"/>
            </w14:solidFill>
          </w14:textFill>
        </w:rPr>
        <w:t xml:space="preserve"> </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highlight w:val="none"/>
          <w:u w:val="single"/>
          <w14:textFill>
            <w14:solidFill>
              <w14:schemeClr w14:val="tx1"/>
            </w14:solidFill>
          </w14:textFill>
        </w:rPr>
        <w:t>（姓名）</w:t>
      </w:r>
      <w:r>
        <w:rPr>
          <w:rFonts w:hint="eastAsia"/>
          <w:b w:val="0"/>
          <w:bCs w:val="0"/>
          <w:color w:val="000000" w:themeColor="text1"/>
          <w:highlight w:val="none"/>
          <w14:textFill>
            <w14:solidFill>
              <w14:schemeClr w14:val="tx1"/>
            </w14:solidFill>
          </w14:textFill>
        </w:rPr>
        <w:t>系</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highlight w:val="none"/>
          <w:u w:val="single"/>
          <w14:textFill>
            <w14:solidFill>
              <w14:schemeClr w14:val="tx1"/>
            </w14:solidFill>
          </w14:textFill>
        </w:rPr>
        <w:t xml:space="preserve"> （比选申请人名称）</w:t>
      </w:r>
      <w:r>
        <w:rPr>
          <w:rFonts w:hint="eastAsia"/>
          <w:b w:val="0"/>
          <w:bCs w:val="0"/>
          <w:color w:val="000000" w:themeColor="text1"/>
          <w:highlight w:val="none"/>
          <w14:textFill>
            <w14:solidFill>
              <w14:schemeClr w14:val="tx1"/>
            </w14:solidFill>
          </w14:textFill>
        </w:rPr>
        <w:t>的法定代表人，现授权委托我公司职工</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b w:val="0"/>
          <w:bCs w:val="0"/>
          <w:color w:val="000000" w:themeColor="text1"/>
          <w:highlight w:val="none"/>
          <w:u w:val="single"/>
          <w14:textFill>
            <w14:solidFill>
              <w14:schemeClr w14:val="tx1"/>
            </w14:solidFill>
          </w14:textFill>
        </w:rPr>
        <w:t>（姓名）</w:t>
      </w:r>
      <w:r>
        <w:rPr>
          <w:rFonts w:hint="eastAsia"/>
          <w:b w:val="0"/>
          <w:bCs w:val="0"/>
          <w:color w:val="000000" w:themeColor="text1"/>
          <w:highlight w:val="none"/>
          <w14:textFill>
            <w14:solidFill>
              <w14:schemeClr w14:val="tx1"/>
            </w14:solidFill>
          </w14:textFill>
        </w:rPr>
        <w:t>、</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b w:val="0"/>
          <w:bCs w:val="0"/>
          <w:color w:val="000000" w:themeColor="text1"/>
          <w:highlight w:val="none"/>
          <w:u w:val="single"/>
          <w14:textFill>
            <w14:solidFill>
              <w14:schemeClr w14:val="tx1"/>
            </w14:solidFill>
          </w14:textFill>
        </w:rPr>
        <w:t>（身份证号码）</w:t>
      </w:r>
      <w:r>
        <w:rPr>
          <w:rFonts w:hint="eastAsia"/>
          <w:b w:val="0"/>
          <w:bCs w:val="0"/>
          <w:color w:val="000000" w:themeColor="text1"/>
          <w:highlight w:val="none"/>
          <w14:textFill>
            <w14:solidFill>
              <w14:schemeClr w14:val="tx1"/>
            </w14:solidFill>
          </w14:textFill>
        </w:rPr>
        <w:t>为我公司全权代理人，以本公司名义参加</w:t>
      </w:r>
      <w:r>
        <w:rPr>
          <w:rFonts w:hint="eastAsia"/>
          <w:b w:val="0"/>
          <w:bCs w:val="0"/>
          <w:color w:val="000000" w:themeColor="text1"/>
          <w:highlight w:val="none"/>
          <w:u w:val="single"/>
          <w:lang w:val="en-US" w:eastAsia="zh-CN"/>
          <w14:textFill>
            <w14:solidFill>
              <w14:schemeClr w14:val="tx1"/>
            </w14:solidFill>
          </w14:textFill>
        </w:rPr>
        <w:t xml:space="preserve">        </w:t>
      </w:r>
      <w:r>
        <w:rPr>
          <w:rFonts w:hint="eastAsia"/>
          <w:b w:val="0"/>
          <w:bCs w:val="0"/>
          <w:color w:val="000000" w:themeColor="text1"/>
          <w:highlight w:val="none"/>
          <w:u w:val="single"/>
          <w14:textFill>
            <w14:solidFill>
              <w14:schemeClr w14:val="tx1"/>
            </w14:solidFill>
          </w14:textFill>
        </w:rPr>
        <w:t>（</w:t>
      </w:r>
      <w:r>
        <w:rPr>
          <w:rFonts w:hint="eastAsia"/>
          <w:b w:val="0"/>
          <w:bCs w:val="0"/>
          <w:color w:val="000000" w:themeColor="text1"/>
          <w:highlight w:val="none"/>
          <w:u w:val="single"/>
          <w:lang w:eastAsia="zh-CN"/>
          <w14:textFill>
            <w14:solidFill>
              <w14:schemeClr w14:val="tx1"/>
            </w14:solidFill>
          </w14:textFill>
        </w:rPr>
        <w:t>比选项目名称</w:t>
      </w:r>
      <w:r>
        <w:rPr>
          <w:rFonts w:hint="eastAsia"/>
          <w:b w:val="0"/>
          <w:bCs w:val="0"/>
          <w:color w:val="000000" w:themeColor="text1"/>
          <w:highlight w:val="none"/>
          <w:u w:val="single"/>
          <w14:textFill>
            <w14:solidFill>
              <w14:schemeClr w14:val="tx1"/>
            </w14:solidFill>
          </w14:textFill>
        </w:rPr>
        <w:t>）</w:t>
      </w:r>
      <w:r>
        <w:rPr>
          <w:rFonts w:hint="eastAsia"/>
          <w:b w:val="0"/>
          <w:bCs w:val="0"/>
          <w:color w:val="000000" w:themeColor="text1"/>
          <w:highlight w:val="none"/>
          <w14:textFill>
            <w14:solidFill>
              <w14:schemeClr w14:val="tx1"/>
            </w14:solidFill>
          </w14:textFill>
        </w:rPr>
        <w:t>为比</w:t>
      </w:r>
      <w:r>
        <w:rPr>
          <w:rFonts w:hint="eastAsia"/>
          <w:color w:val="000000" w:themeColor="text1"/>
          <w:highlight w:val="none"/>
          <w14:textFill>
            <w14:solidFill>
              <w14:schemeClr w14:val="tx1"/>
            </w14:solidFill>
          </w14:textFill>
        </w:rPr>
        <w:t>选活动。代理人在比选过程中所签署的一切文件和处理与之相关的一切事务，我公司均予以承认。</w:t>
      </w:r>
    </w:p>
    <w:p w14:paraId="0F56A63D">
      <w:pPr>
        <w:pStyle w:val="18"/>
        <w:spacing w:before="0" w:beforeAutospacing="0" w:after="0" w:afterAutospacing="0" w:line="480" w:lineRule="auto"/>
        <w:ind w:firstLine="640"/>
        <w:jc w:val="both"/>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w:t>
      </w:r>
    </w:p>
    <w:p w14:paraId="69B8CE94">
      <w:pPr>
        <w:pStyle w:val="18"/>
        <w:shd w:val="clear" w:color="auto" w:fill="FFFFFF"/>
        <w:spacing w:before="0" w:beforeAutospacing="0" w:after="0" w:afterAutospacing="0" w:line="560" w:lineRule="atLeast"/>
        <w:ind w:right="47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申请单位：</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盖单位公章</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74D99E72">
      <w:pPr>
        <w:pStyle w:val="18"/>
        <w:shd w:val="clear" w:color="auto" w:fill="FFFFFF"/>
        <w:spacing w:before="0" w:beforeAutospacing="0" w:after="0" w:afterAutospacing="0" w:line="560" w:lineRule="atLeast"/>
        <w:ind w:right="47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法定代表人：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（签字或盖章） </w:t>
      </w:r>
    </w:p>
    <w:p w14:paraId="5B4DFB23">
      <w:pPr>
        <w:pStyle w:val="18"/>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委托代理人：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（签字或盖章） </w:t>
      </w:r>
    </w:p>
    <w:p w14:paraId="14420BA3">
      <w:pPr>
        <w:pStyle w:val="18"/>
        <w:shd w:val="clear" w:color="auto" w:fill="FFFFFF"/>
        <w:spacing w:before="0" w:beforeAutospacing="0" w:after="0" w:afterAutospacing="0" w:line="560" w:lineRule="atLeast"/>
        <w:ind w:right="474"/>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日期： </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p w14:paraId="114C2059">
      <w:pPr>
        <w:pStyle w:val="18"/>
        <w:shd w:val="clear" w:color="auto" w:fill="FFFFFF"/>
        <w:spacing w:before="0" w:beforeAutospacing="0" w:after="0" w:afterAutospacing="0" w:line="560" w:lineRule="atLeast"/>
        <w:ind w:right="474"/>
        <w:jc w:val="right"/>
        <w:rPr>
          <w:rFonts w:hint="eastAsia" w:ascii="仿宋" w:hAnsi="仿宋" w:eastAsia="仿宋"/>
          <w:color w:val="000000" w:themeColor="text1"/>
          <w:sz w:val="32"/>
          <w:szCs w:val="32"/>
          <w:highlight w:val="none"/>
          <w14:textFill>
            <w14:solidFill>
              <w14:schemeClr w14:val="tx1"/>
            </w14:solidFill>
          </w14:textFill>
        </w:rPr>
      </w:pPr>
    </w:p>
    <w:p w14:paraId="39EE8C9D">
      <w:pPr>
        <w:pStyle w:val="18"/>
        <w:shd w:val="clear" w:color="auto" w:fill="FFFFFF"/>
        <w:spacing w:before="0" w:beforeAutospacing="0" w:after="0" w:afterAutospacing="0" w:line="560" w:lineRule="atLeast"/>
        <w:ind w:right="474"/>
        <w:jc w:val="right"/>
        <w:rPr>
          <w:rFonts w:hint="eastAsia" w:ascii="仿宋" w:hAnsi="仿宋" w:eastAsia="仿宋"/>
          <w:color w:val="000000" w:themeColor="text1"/>
          <w:sz w:val="32"/>
          <w:szCs w:val="32"/>
          <w:highlight w:val="none"/>
          <w14:textFill>
            <w14:solidFill>
              <w14:schemeClr w14:val="tx1"/>
            </w14:solidFill>
          </w14:textFill>
        </w:rPr>
      </w:pPr>
    </w:p>
    <w:p w14:paraId="0627CA91">
      <w:pPr>
        <w:pStyle w:val="18"/>
        <w:shd w:val="clear" w:color="auto" w:fill="FFFFFF"/>
        <w:spacing w:before="0" w:beforeAutospacing="0" w:after="0" w:afterAutospacing="0" w:line="560" w:lineRule="atLeast"/>
        <w:ind w:right="474"/>
        <w:jc w:val="right"/>
        <w:rPr>
          <w:color w:val="000000" w:themeColor="text1"/>
          <w:highlight w:val="none"/>
          <w:shd w:val="clear" w:color="auto" w:fill="FFFFFF"/>
          <w14:textFill>
            <w14:solidFill>
              <w14:schemeClr w14:val="tx1"/>
            </w14:solidFill>
          </w14:textFill>
        </w:rPr>
      </w:pPr>
    </w:p>
    <w:p w14:paraId="168F3622">
      <w:pPr>
        <w:pStyle w:val="6"/>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★注意：</w:t>
      </w:r>
    </w:p>
    <w:p w14:paraId="1A1A6ADB">
      <w:pPr>
        <w:pStyle w:val="1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423" w:bottom="1440" w:left="1423" w:header="851" w:footer="992" w:gutter="0"/>
          <w:cols w:space="0" w:num="1"/>
          <w:rtlGutter w:val="0"/>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r>
        <w:rPr>
          <w:color w:val="auto"/>
          <w:sz w:val="21"/>
          <w:szCs w:val="21"/>
          <w:highlight w:val="none"/>
          <w:u w:val="none"/>
        </w:rPr>
        <w:t xml:space="preserve"> </w:t>
      </w:r>
    </w:p>
    <w:p w14:paraId="13948BE2">
      <w:pPr>
        <w:rPr>
          <w:rFonts w:hint="default" w:ascii="宋体"/>
          <w:b/>
          <w:color w:val="auto"/>
          <w:sz w:val="24"/>
          <w:szCs w:val="24"/>
          <w:highlight w:val="none"/>
          <w:lang w:val="en-US" w:eastAsia="zh-CN"/>
        </w:rPr>
      </w:pPr>
      <w:r>
        <w:rPr>
          <w:rFonts w:hint="eastAsia" w:ascii="宋体"/>
          <w:b/>
          <w:color w:val="auto"/>
          <w:sz w:val="24"/>
          <w:szCs w:val="24"/>
          <w:highlight w:val="none"/>
          <w:lang w:val="en-US" w:eastAsia="zh-CN"/>
        </w:rPr>
        <w:t xml:space="preserve">1-3. 其他证明文件 </w:t>
      </w:r>
    </w:p>
    <w:p w14:paraId="64929313">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p>
    <w:p w14:paraId="41D8A987">
      <w:pPr>
        <w:pStyle w:val="18"/>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其他证明文件</w:t>
      </w:r>
    </w:p>
    <w:p w14:paraId="2CF0DC13">
      <w:pPr>
        <w:pStyle w:val="4"/>
        <w:keepNext/>
        <w:keepLines/>
        <w:pageBreakBefore w:val="0"/>
        <w:widowControl w:val="0"/>
        <w:kinsoku/>
        <w:wordWrap/>
        <w:overflowPunct/>
        <w:topLinePunct w:val="0"/>
        <w:autoSpaceDE/>
        <w:autoSpaceDN/>
        <w:bidi w:val="0"/>
        <w:adjustRightInd/>
        <w:snapToGrid/>
        <w:spacing w:before="313" w:beforeLines="100" w:line="416" w:lineRule="auto"/>
        <w:ind w:firstLine="562" w:firstLineChars="200"/>
        <w:textAlignment w:val="auto"/>
        <w:rPr>
          <w:rFonts w:hint="eastAsia"/>
          <w:color w:val="auto"/>
          <w:highlight w:val="none"/>
          <w:lang w:eastAsia="zh-CN"/>
        </w:rPr>
      </w:pPr>
      <w:r>
        <w:rPr>
          <w:rFonts w:hint="eastAsia" w:ascii="宋体" w:hAnsi="宋体" w:eastAsia="宋体" w:cs="宋体"/>
          <w:b/>
          <w:color w:val="auto"/>
          <w:sz w:val="28"/>
          <w:szCs w:val="28"/>
          <w:highlight w:val="none"/>
          <w:lang w:val="en-US" w:eastAsia="zh-CN"/>
        </w:rPr>
        <w:t>评价办法中要求提供的或比选申请人认为需要提供的证明文件，在此处提供。比选申请人提供的证明文件应内容清晰、真实有效，所有复印件均应加盖比选申请人单位公章。</w:t>
      </w:r>
    </w:p>
    <w:p w14:paraId="5464A489">
      <w:pPr>
        <w:pStyle w:val="33"/>
        <w:ind w:left="0" w:leftChars="0" w:firstLine="0" w:firstLineChars="0"/>
        <w:rPr>
          <w:rFonts w:hint="eastAsia" w:asciiTheme="minorEastAsia" w:hAnsiTheme="minorEastAsia" w:eastAsiaTheme="minorEastAsia" w:cstheme="minorEastAsia"/>
          <w:color w:val="auto"/>
          <w:sz w:val="32"/>
          <w:szCs w:val="32"/>
          <w:highlight w:val="none"/>
          <w:shd w:val="clear" w:color="auto" w:fill="FFFFFF"/>
          <w:lang w:eastAsia="zh-CN"/>
        </w:rPr>
      </w:pPr>
    </w:p>
    <w:p w14:paraId="1CF80662">
      <w:pPr>
        <w:pStyle w:val="33"/>
        <w:rPr>
          <w:rFonts w:hint="eastAsia" w:ascii="黑体" w:hAnsi="黑体" w:eastAsia="黑体" w:cs="黑体"/>
          <w:color w:val="auto"/>
          <w:sz w:val="24"/>
          <w:szCs w:val="24"/>
          <w:highlight w:val="none"/>
          <w:shd w:val="clear" w:color="auto" w:fill="FFFFFF"/>
          <w:lang w:eastAsia="zh-CN"/>
        </w:rPr>
      </w:pPr>
    </w:p>
    <w:p w14:paraId="42387BDF">
      <w:pPr>
        <w:pStyle w:val="33"/>
        <w:rPr>
          <w:rFonts w:hint="eastAsia" w:ascii="黑体" w:hAnsi="黑体" w:eastAsia="黑体" w:cs="黑体"/>
          <w:color w:val="auto"/>
          <w:sz w:val="24"/>
          <w:szCs w:val="24"/>
          <w:highlight w:val="none"/>
          <w:shd w:val="clear" w:color="auto" w:fill="FFFFFF"/>
          <w:lang w:eastAsia="zh-CN"/>
        </w:rPr>
      </w:pPr>
    </w:p>
    <w:p w14:paraId="72A37315">
      <w:pPr>
        <w:pStyle w:val="33"/>
        <w:rPr>
          <w:rFonts w:hint="eastAsia" w:ascii="黑体" w:hAnsi="黑体" w:eastAsia="黑体" w:cs="黑体"/>
          <w:color w:val="auto"/>
          <w:sz w:val="24"/>
          <w:szCs w:val="24"/>
          <w:highlight w:val="none"/>
          <w:shd w:val="clear" w:color="auto" w:fill="FFFFFF"/>
          <w:lang w:eastAsia="zh-CN"/>
        </w:rPr>
      </w:pPr>
    </w:p>
    <w:p w14:paraId="14B9DCB9">
      <w:pPr>
        <w:pStyle w:val="33"/>
        <w:rPr>
          <w:rFonts w:hint="eastAsia" w:ascii="黑体" w:hAnsi="黑体" w:eastAsia="黑体" w:cs="黑体"/>
          <w:color w:val="auto"/>
          <w:sz w:val="24"/>
          <w:szCs w:val="24"/>
          <w:highlight w:val="none"/>
          <w:shd w:val="clear" w:color="auto" w:fill="FFFFFF"/>
          <w:lang w:eastAsia="zh-CN"/>
        </w:rPr>
      </w:pPr>
    </w:p>
    <w:p w14:paraId="7803BA8E">
      <w:pPr>
        <w:pStyle w:val="33"/>
        <w:rPr>
          <w:rFonts w:hint="eastAsia" w:ascii="黑体" w:hAnsi="黑体" w:eastAsia="黑体" w:cs="黑体"/>
          <w:color w:val="auto"/>
          <w:sz w:val="24"/>
          <w:szCs w:val="24"/>
          <w:highlight w:val="none"/>
          <w:shd w:val="clear" w:color="auto" w:fill="FFFFFF"/>
          <w:lang w:eastAsia="zh-CN"/>
        </w:rPr>
      </w:pPr>
    </w:p>
    <w:p w14:paraId="37386017">
      <w:pPr>
        <w:pStyle w:val="33"/>
        <w:rPr>
          <w:rFonts w:hint="eastAsia" w:ascii="黑体" w:hAnsi="黑体" w:eastAsia="黑体" w:cs="黑体"/>
          <w:color w:val="auto"/>
          <w:sz w:val="24"/>
          <w:szCs w:val="24"/>
          <w:highlight w:val="none"/>
          <w:shd w:val="clear" w:color="auto" w:fill="FFFFFF"/>
          <w:lang w:eastAsia="zh-CN"/>
        </w:rPr>
      </w:pPr>
    </w:p>
    <w:p w14:paraId="371D0184">
      <w:pPr>
        <w:pStyle w:val="33"/>
        <w:rPr>
          <w:rFonts w:hint="eastAsia" w:ascii="黑体" w:hAnsi="黑体" w:eastAsia="黑体" w:cs="黑体"/>
          <w:color w:val="auto"/>
          <w:sz w:val="24"/>
          <w:szCs w:val="24"/>
          <w:highlight w:val="none"/>
          <w:shd w:val="clear" w:color="auto" w:fill="FFFFFF"/>
          <w:lang w:eastAsia="zh-CN"/>
        </w:rPr>
      </w:pPr>
    </w:p>
    <w:p w14:paraId="30E63703">
      <w:pPr>
        <w:pStyle w:val="33"/>
        <w:rPr>
          <w:rFonts w:hint="eastAsia" w:ascii="黑体" w:hAnsi="黑体" w:eastAsia="黑体" w:cs="黑体"/>
          <w:color w:val="auto"/>
          <w:sz w:val="24"/>
          <w:szCs w:val="24"/>
          <w:highlight w:val="none"/>
          <w:shd w:val="clear" w:color="auto" w:fill="FFFFFF"/>
          <w:lang w:eastAsia="zh-CN"/>
        </w:rPr>
      </w:pPr>
    </w:p>
    <w:p w14:paraId="0D76802E">
      <w:pPr>
        <w:pStyle w:val="33"/>
        <w:rPr>
          <w:rFonts w:hint="eastAsia" w:ascii="黑体" w:hAnsi="黑体" w:eastAsia="黑体" w:cs="黑体"/>
          <w:color w:val="auto"/>
          <w:sz w:val="24"/>
          <w:szCs w:val="24"/>
          <w:highlight w:val="none"/>
          <w:shd w:val="clear" w:color="auto" w:fill="FFFFFF"/>
          <w:lang w:eastAsia="zh-CN"/>
        </w:rPr>
      </w:pPr>
    </w:p>
    <w:p w14:paraId="6D0BC354">
      <w:pPr>
        <w:pStyle w:val="33"/>
        <w:rPr>
          <w:rFonts w:hint="eastAsia" w:ascii="黑体" w:hAnsi="黑体" w:eastAsia="黑体" w:cs="黑体"/>
          <w:color w:val="auto"/>
          <w:sz w:val="24"/>
          <w:szCs w:val="24"/>
          <w:highlight w:val="none"/>
          <w:shd w:val="clear" w:color="auto" w:fill="FFFFFF"/>
          <w:lang w:eastAsia="zh-CN"/>
        </w:rPr>
      </w:pPr>
    </w:p>
    <w:p w14:paraId="60BDFAA6">
      <w:pPr>
        <w:pStyle w:val="33"/>
        <w:rPr>
          <w:rFonts w:hint="eastAsia" w:ascii="黑体" w:hAnsi="黑体" w:eastAsia="黑体" w:cs="黑体"/>
          <w:color w:val="auto"/>
          <w:sz w:val="24"/>
          <w:szCs w:val="24"/>
          <w:highlight w:val="none"/>
          <w:shd w:val="clear" w:color="auto" w:fill="FFFFFF"/>
          <w:lang w:eastAsia="zh-CN"/>
        </w:rPr>
      </w:pPr>
    </w:p>
    <w:p w14:paraId="121C08FC">
      <w:pPr>
        <w:pStyle w:val="33"/>
        <w:rPr>
          <w:rFonts w:hint="eastAsia" w:ascii="黑体" w:hAnsi="黑体" w:eastAsia="黑体" w:cs="黑体"/>
          <w:color w:val="auto"/>
          <w:sz w:val="24"/>
          <w:szCs w:val="24"/>
          <w:highlight w:val="none"/>
          <w:shd w:val="clear" w:color="auto" w:fill="FFFFFF"/>
          <w:lang w:eastAsia="zh-CN"/>
        </w:rPr>
      </w:pPr>
    </w:p>
    <w:p w14:paraId="07AA0F90">
      <w:pPr>
        <w:pStyle w:val="33"/>
        <w:rPr>
          <w:rFonts w:hint="eastAsia" w:ascii="黑体" w:hAnsi="黑体" w:eastAsia="黑体" w:cs="黑体"/>
          <w:color w:val="auto"/>
          <w:sz w:val="24"/>
          <w:szCs w:val="24"/>
          <w:highlight w:val="none"/>
          <w:shd w:val="clear" w:color="auto" w:fill="FFFFFF"/>
          <w:lang w:eastAsia="zh-CN"/>
        </w:rPr>
      </w:pPr>
    </w:p>
    <w:p w14:paraId="47C53C32">
      <w:pPr>
        <w:pStyle w:val="33"/>
        <w:rPr>
          <w:rFonts w:hint="eastAsia" w:ascii="黑体" w:hAnsi="黑体" w:eastAsia="黑体" w:cs="黑体"/>
          <w:color w:val="auto"/>
          <w:sz w:val="24"/>
          <w:szCs w:val="24"/>
          <w:highlight w:val="none"/>
          <w:shd w:val="clear" w:color="auto" w:fill="FFFFFF"/>
          <w:lang w:eastAsia="zh-CN"/>
        </w:rPr>
      </w:pPr>
    </w:p>
    <w:p w14:paraId="4E2A88D9">
      <w:pPr>
        <w:pStyle w:val="33"/>
        <w:rPr>
          <w:rFonts w:hint="eastAsia" w:ascii="黑体" w:hAnsi="黑体" w:eastAsia="黑体" w:cs="黑体"/>
          <w:color w:val="auto"/>
          <w:sz w:val="24"/>
          <w:szCs w:val="24"/>
          <w:highlight w:val="none"/>
          <w:shd w:val="clear" w:color="auto" w:fill="FFFFFF"/>
          <w:lang w:eastAsia="zh-CN"/>
        </w:rPr>
      </w:pPr>
    </w:p>
    <w:p w14:paraId="37937829">
      <w:pPr>
        <w:pStyle w:val="33"/>
        <w:rPr>
          <w:rFonts w:hint="eastAsia" w:ascii="黑体" w:hAnsi="黑体" w:eastAsia="黑体" w:cs="黑体"/>
          <w:color w:val="auto"/>
          <w:sz w:val="24"/>
          <w:szCs w:val="24"/>
          <w:highlight w:val="none"/>
          <w:shd w:val="clear" w:color="auto" w:fill="FFFFFF"/>
          <w:lang w:eastAsia="zh-CN"/>
        </w:rPr>
      </w:pPr>
    </w:p>
    <w:p w14:paraId="53B77F3C">
      <w:pPr>
        <w:pStyle w:val="33"/>
        <w:rPr>
          <w:rFonts w:hint="eastAsia" w:ascii="黑体" w:hAnsi="黑体" w:eastAsia="黑体" w:cs="黑体"/>
          <w:color w:val="auto"/>
          <w:sz w:val="24"/>
          <w:szCs w:val="24"/>
          <w:highlight w:val="none"/>
          <w:shd w:val="clear" w:color="auto" w:fill="FFFFFF"/>
          <w:lang w:eastAsia="zh-CN"/>
        </w:rPr>
      </w:pPr>
    </w:p>
    <w:p w14:paraId="522B4F56">
      <w:pPr>
        <w:pStyle w:val="33"/>
        <w:rPr>
          <w:rFonts w:hint="eastAsia" w:ascii="黑体" w:hAnsi="黑体" w:eastAsia="黑体" w:cs="黑体"/>
          <w:color w:val="auto"/>
          <w:sz w:val="24"/>
          <w:szCs w:val="24"/>
          <w:highlight w:val="none"/>
          <w:shd w:val="clear" w:color="auto" w:fill="FFFFFF"/>
          <w:lang w:eastAsia="zh-CN"/>
        </w:rPr>
      </w:pPr>
    </w:p>
    <w:p w14:paraId="3BAE8734">
      <w:pPr>
        <w:pStyle w:val="33"/>
        <w:rPr>
          <w:rFonts w:hint="eastAsia" w:ascii="黑体" w:hAnsi="黑体" w:eastAsia="黑体" w:cs="黑体"/>
          <w:color w:val="auto"/>
          <w:sz w:val="24"/>
          <w:szCs w:val="24"/>
          <w:highlight w:val="none"/>
          <w:shd w:val="clear" w:color="auto" w:fill="FFFFFF"/>
          <w:lang w:eastAsia="zh-CN"/>
        </w:rPr>
      </w:pPr>
    </w:p>
    <w:p w14:paraId="0F411D2F">
      <w:pPr>
        <w:pStyle w:val="33"/>
        <w:rPr>
          <w:rFonts w:hint="eastAsia" w:ascii="黑体" w:hAnsi="黑体" w:eastAsia="黑体" w:cs="黑体"/>
          <w:color w:val="auto"/>
          <w:sz w:val="24"/>
          <w:szCs w:val="24"/>
          <w:highlight w:val="none"/>
          <w:shd w:val="clear" w:color="auto" w:fill="FFFFFF"/>
          <w:lang w:eastAsia="zh-CN"/>
        </w:rPr>
      </w:pPr>
    </w:p>
    <w:p w14:paraId="2FD52F09">
      <w:pPr>
        <w:pStyle w:val="33"/>
        <w:rPr>
          <w:rFonts w:hint="eastAsia" w:ascii="黑体" w:hAnsi="黑体" w:eastAsia="黑体" w:cs="黑体"/>
          <w:color w:val="auto"/>
          <w:sz w:val="24"/>
          <w:szCs w:val="24"/>
          <w:highlight w:val="none"/>
          <w:shd w:val="clear" w:color="auto" w:fill="FFFFFF"/>
          <w:lang w:eastAsia="zh-CN"/>
        </w:rPr>
      </w:pPr>
    </w:p>
    <w:p w14:paraId="16E53F57">
      <w:pPr>
        <w:pStyle w:val="33"/>
        <w:rPr>
          <w:rFonts w:hint="eastAsia" w:ascii="黑体" w:hAnsi="黑体" w:eastAsia="黑体" w:cs="黑体"/>
          <w:color w:val="auto"/>
          <w:sz w:val="24"/>
          <w:szCs w:val="24"/>
          <w:highlight w:val="none"/>
          <w:shd w:val="clear" w:color="auto" w:fill="FFFFFF"/>
          <w:lang w:eastAsia="zh-CN"/>
        </w:rPr>
      </w:pPr>
    </w:p>
    <w:p w14:paraId="73435D7D">
      <w:pPr>
        <w:pStyle w:val="33"/>
        <w:rPr>
          <w:rFonts w:hint="eastAsia" w:ascii="黑体" w:hAnsi="黑体" w:eastAsia="黑体" w:cs="黑体"/>
          <w:color w:val="auto"/>
          <w:sz w:val="24"/>
          <w:szCs w:val="24"/>
          <w:highlight w:val="none"/>
          <w:shd w:val="clear" w:color="auto" w:fill="FFFFFF"/>
          <w:lang w:eastAsia="zh-CN"/>
        </w:rPr>
      </w:pPr>
    </w:p>
    <w:p w14:paraId="4FBBABD4">
      <w:pPr>
        <w:pStyle w:val="33"/>
        <w:rPr>
          <w:rFonts w:hint="eastAsia" w:ascii="黑体" w:hAnsi="黑体" w:eastAsia="黑体" w:cs="黑体"/>
          <w:color w:val="auto"/>
          <w:sz w:val="24"/>
          <w:szCs w:val="24"/>
          <w:highlight w:val="none"/>
          <w:shd w:val="clear" w:color="auto" w:fill="FFFFFF"/>
          <w:lang w:eastAsia="zh-CN"/>
        </w:rPr>
      </w:pPr>
    </w:p>
    <w:p w14:paraId="4088187C">
      <w:pPr>
        <w:pStyle w:val="33"/>
        <w:ind w:left="0" w:leftChars="0" w:firstLine="0" w:firstLineChars="0"/>
        <w:rPr>
          <w:rFonts w:hint="eastAsia" w:ascii="黑体" w:hAnsi="黑体" w:eastAsia="黑体" w:cs="黑体"/>
          <w:color w:val="auto"/>
          <w:sz w:val="32"/>
          <w:szCs w:val="32"/>
          <w:highlight w:val="none"/>
          <w:shd w:val="clear" w:color="auto" w:fill="FFFFFF"/>
          <w:lang w:eastAsia="zh-CN"/>
        </w:rPr>
      </w:pPr>
    </w:p>
    <w:p w14:paraId="178EA5D7">
      <w:pPr>
        <w:pStyle w:val="33"/>
        <w:rPr>
          <w:rFonts w:hint="eastAsia" w:ascii="黑体" w:hAnsi="黑体" w:eastAsia="黑体" w:cs="黑体"/>
          <w:color w:val="auto"/>
          <w:sz w:val="32"/>
          <w:szCs w:val="32"/>
          <w:highlight w:val="none"/>
          <w:shd w:val="clear" w:color="auto" w:fill="FFFFFF"/>
          <w:lang w:eastAsia="zh-CN"/>
        </w:rPr>
      </w:pPr>
    </w:p>
    <w:p w14:paraId="1F2CD4D7">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：报价函格式</w:t>
      </w:r>
    </w:p>
    <w:p w14:paraId="1722D39B">
      <w:pPr>
        <w:pStyle w:val="18"/>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21"/>
        <w:tblW w:w="8326" w:type="dxa"/>
        <w:jc w:val="center"/>
        <w:tblLayout w:type="autofit"/>
        <w:tblCellMar>
          <w:top w:w="0" w:type="dxa"/>
          <w:left w:w="0" w:type="dxa"/>
          <w:bottom w:w="0" w:type="dxa"/>
          <w:right w:w="0" w:type="dxa"/>
        </w:tblCellMar>
      </w:tblPr>
      <w:tblGrid>
        <w:gridCol w:w="2329"/>
        <w:gridCol w:w="5997"/>
      </w:tblGrid>
      <w:tr w14:paraId="151836A8">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3070F486">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14:paraId="46D4EB94">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p>
        </w:tc>
      </w:tr>
      <w:tr w14:paraId="4382E2A4">
        <w:tblPrEx>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01715F06">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14:paraId="561394B4">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p>
        </w:tc>
      </w:tr>
      <w:tr w14:paraId="18549ACE">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0E1FB166">
            <w:pPr>
              <w:tabs>
                <w:tab w:val="left" w:pos="420"/>
                <w:tab w:val="left" w:pos="630"/>
              </w:tabs>
              <w:spacing w:after="120" w:afterLines="50" w:line="480" w:lineRule="exact"/>
              <w:jc w:val="cente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t>报价（不含税）</w:t>
            </w:r>
          </w:p>
        </w:tc>
        <w:tc>
          <w:tcPr>
            <w:tcW w:w="5997" w:type="dxa"/>
            <w:tcBorders>
              <w:top w:val="single" w:color="auto" w:sz="8" w:space="0"/>
              <w:left w:val="single" w:color="auto" w:sz="8" w:space="0"/>
              <w:bottom w:val="nil"/>
              <w:right w:val="single" w:color="auto" w:sz="8" w:space="0"/>
            </w:tcBorders>
            <w:vAlign w:val="center"/>
          </w:tcPr>
          <w:p w14:paraId="452A77FE">
            <w:pPr>
              <w:tabs>
                <w:tab w:val="left" w:pos="420"/>
                <w:tab w:val="left" w:pos="630"/>
              </w:tabs>
              <w:spacing w:after="120" w:afterLines="50" w:line="480" w:lineRule="exact"/>
              <w:jc w:val="left"/>
              <w:rPr>
                <w:rFonts w:hint="default" w:ascii="宋体" w:hAnsi="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i w:val="0"/>
                <w:iCs w:val="0"/>
                <w:color w:val="000000"/>
                <w:kern w:val="0"/>
                <w:sz w:val="21"/>
                <w:szCs w:val="21"/>
                <w:highlight w:val="none"/>
                <w:u w:val="none"/>
                <w:lang w:val="en-US" w:eastAsia="zh-CN" w:bidi="ar"/>
              </w:rPr>
              <w:fldChar w:fldCharType="begin"/>
            </w:r>
            <w:r>
              <w:rPr>
                <w:rFonts w:hint="eastAsia" w:ascii="宋体" w:hAnsi="宋体" w:eastAsia="宋体" w:cs="宋体"/>
                <w:b w:val="0"/>
                <w:bCs w:val="0"/>
                <w:i w:val="0"/>
                <w:iCs w:val="0"/>
                <w:color w:val="000000"/>
                <w:kern w:val="0"/>
                <w:sz w:val="21"/>
                <w:szCs w:val="21"/>
                <w:highlight w:val="none"/>
                <w:u w:val="none"/>
                <w:lang w:val="en-US" w:eastAsia="zh-CN" w:bidi="ar"/>
              </w:rPr>
              <w:instrText xml:space="preserve"> EQ \o\ac(</w:instrText>
            </w:r>
            <w:r>
              <w:rPr>
                <w:rFonts w:hint="eastAsia" w:ascii="宋体" w:hAnsi="宋体" w:eastAsia="宋体" w:cs="宋体"/>
                <w:b w:val="0"/>
                <w:bCs w:val="0"/>
                <w:i w:val="0"/>
                <w:iCs w:val="0"/>
                <w:color w:val="000000"/>
                <w:kern w:val="0"/>
                <w:position w:val="-4"/>
                <w:sz w:val="31"/>
                <w:szCs w:val="21"/>
                <w:highlight w:val="none"/>
                <w:u w:val="none"/>
                <w:lang w:val="en-US" w:eastAsia="zh-CN" w:bidi="ar"/>
              </w:rPr>
              <w:instrText xml:space="preserve">○</w:instrText>
            </w:r>
            <w:r>
              <w:rPr>
                <w:rFonts w:hint="eastAsia" w:ascii="宋体" w:hAnsi="宋体" w:eastAsia="宋体" w:cs="宋体"/>
                <w:b w:val="0"/>
                <w:bCs w:val="0"/>
                <w:i w:val="0"/>
                <w:iCs w:val="0"/>
                <w:color w:val="000000"/>
                <w:kern w:val="0"/>
                <w:position w:val="0"/>
                <w:sz w:val="21"/>
                <w:szCs w:val="21"/>
                <w:highlight w:val="none"/>
                <w:u w:val="none"/>
                <w:lang w:val="en-US" w:eastAsia="zh-CN" w:bidi="ar"/>
              </w:rPr>
              <w:instrText xml:space="preserve">,1)</w:instrText>
            </w:r>
            <w:r>
              <w:rPr>
                <w:rFonts w:hint="eastAsia" w:ascii="宋体" w:hAnsi="宋体" w:eastAsia="宋体" w:cs="宋体"/>
                <w:b w:val="0"/>
                <w:bCs w:val="0"/>
                <w:i w:val="0"/>
                <w:iCs w:val="0"/>
                <w:color w:val="000000"/>
                <w:kern w:val="0"/>
                <w:sz w:val="21"/>
                <w:szCs w:val="21"/>
                <w:highlight w:val="none"/>
                <w:u w:val="none"/>
                <w:lang w:val="en-US" w:eastAsia="zh-CN" w:bidi="ar"/>
              </w:rPr>
              <w:fldChar w:fldCharType="end"/>
            </w:r>
            <w:r>
              <w:rPr>
                <w:rFonts w:hint="eastAsia" w:ascii="宋体" w:hAnsi="宋体" w:eastAsia="宋体" w:cs="宋体"/>
                <w:b w:val="0"/>
                <w:bCs w:val="0"/>
                <w:i w:val="0"/>
                <w:iCs w:val="0"/>
                <w:color w:val="000000"/>
                <w:kern w:val="0"/>
                <w:sz w:val="21"/>
                <w:szCs w:val="21"/>
                <w:highlight w:val="none"/>
                <w:u w:val="none"/>
                <w:lang w:val="en-US" w:eastAsia="zh-CN" w:bidi="ar"/>
              </w:rPr>
              <w:t>猪肉常用类综合单价（不含税）小计：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eastAsia="宋体" w:cs="宋体"/>
                <w:b w:val="0"/>
                <w:bCs w:val="0"/>
                <w:i w:val="0"/>
                <w:iCs w:val="0"/>
                <w:color w:val="000000"/>
                <w:kern w:val="0"/>
                <w:sz w:val="21"/>
                <w:szCs w:val="21"/>
                <w:highlight w:val="none"/>
                <w:u w:val="none"/>
                <w:lang w:val="en-US" w:eastAsia="zh-CN" w:bidi="ar"/>
              </w:rPr>
              <w:t>猪肉常用类综合单价（含税）小计：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p>
          <w:p w14:paraId="5910C23A">
            <w:pPr>
              <w:tabs>
                <w:tab w:val="left" w:pos="420"/>
                <w:tab w:val="left" w:pos="630"/>
              </w:tabs>
              <w:spacing w:after="120" w:afterLines="50" w:line="480" w:lineRule="exact"/>
              <w:jc w:val="left"/>
              <w:rPr>
                <w:rFonts w:hint="eastAsia" w:ascii="宋体" w:hAnsi="宋体" w:cs="宋体" w:eastAsiaTheme="minorEastAsia"/>
                <w:color w:val="000000" w:themeColor="text1"/>
                <w:kern w:val="0"/>
                <w:sz w:val="24"/>
                <w:szCs w:val="24"/>
                <w:highlight w:val="none"/>
                <w:lang w:val="en-US" w:eastAsia="zh-CN" w:bidi="ar-SA"/>
                <w14:textFill>
                  <w14:solidFill>
                    <w14:schemeClr w14:val="tx1"/>
                  </w14:solidFill>
                </w14:textFill>
              </w:rPr>
            </w:pPr>
            <w:r>
              <w:rPr>
                <w:rFonts w:hint="eastAsia" w:ascii="宋体" w:hAnsi="宋体" w:eastAsia="宋体" w:cs="宋体"/>
                <w:b w:val="0"/>
                <w:bCs w:val="0"/>
                <w:i w:val="0"/>
                <w:iCs w:val="0"/>
                <w:color w:val="000000"/>
                <w:kern w:val="0"/>
                <w:sz w:val="21"/>
                <w:szCs w:val="21"/>
                <w:highlight w:val="none"/>
                <w:u w:val="none"/>
                <w:lang w:val="en-US" w:eastAsia="zh-CN" w:bidi="ar"/>
              </w:rPr>
              <w:fldChar w:fldCharType="begin"/>
            </w:r>
            <w:r>
              <w:rPr>
                <w:rFonts w:hint="eastAsia" w:ascii="宋体" w:hAnsi="宋体" w:eastAsia="宋体" w:cs="宋体"/>
                <w:b w:val="0"/>
                <w:bCs w:val="0"/>
                <w:i w:val="0"/>
                <w:iCs w:val="0"/>
                <w:color w:val="000000"/>
                <w:kern w:val="0"/>
                <w:sz w:val="21"/>
                <w:szCs w:val="21"/>
                <w:highlight w:val="none"/>
                <w:u w:val="none"/>
                <w:lang w:val="en-US" w:eastAsia="zh-CN" w:bidi="ar"/>
              </w:rPr>
              <w:instrText xml:space="preserve"> EQ \o\ac(</w:instrText>
            </w:r>
            <w:r>
              <w:rPr>
                <w:rFonts w:hint="eastAsia" w:ascii="宋体" w:hAnsi="宋体" w:eastAsia="宋体" w:cs="宋体"/>
                <w:b w:val="0"/>
                <w:bCs w:val="0"/>
                <w:i w:val="0"/>
                <w:iCs w:val="0"/>
                <w:color w:val="000000"/>
                <w:kern w:val="0"/>
                <w:position w:val="-4"/>
                <w:sz w:val="31"/>
                <w:szCs w:val="21"/>
                <w:highlight w:val="none"/>
                <w:u w:val="none"/>
                <w:lang w:val="en-US" w:eastAsia="zh-CN" w:bidi="ar"/>
              </w:rPr>
              <w:instrText xml:space="preserve">○</w:instrText>
            </w:r>
            <w:r>
              <w:rPr>
                <w:rFonts w:hint="eastAsia" w:ascii="宋体" w:hAnsi="宋体" w:eastAsia="宋体" w:cs="宋体"/>
                <w:b w:val="0"/>
                <w:bCs w:val="0"/>
                <w:i w:val="0"/>
                <w:iCs w:val="0"/>
                <w:color w:val="000000"/>
                <w:kern w:val="0"/>
                <w:position w:val="0"/>
                <w:sz w:val="21"/>
                <w:szCs w:val="21"/>
                <w:highlight w:val="none"/>
                <w:u w:val="none"/>
                <w:lang w:val="en-US" w:eastAsia="zh-CN" w:bidi="ar"/>
              </w:rPr>
              <w:instrText xml:space="preserve">,2)</w:instrText>
            </w:r>
            <w:r>
              <w:rPr>
                <w:rFonts w:hint="eastAsia" w:ascii="宋体" w:hAnsi="宋体" w:eastAsia="宋体" w:cs="宋体"/>
                <w:b w:val="0"/>
                <w:bCs w:val="0"/>
                <w:i w:val="0"/>
                <w:iCs w:val="0"/>
                <w:color w:val="000000"/>
                <w:kern w:val="0"/>
                <w:sz w:val="21"/>
                <w:szCs w:val="21"/>
                <w:highlight w:val="none"/>
                <w:u w:val="none"/>
                <w:lang w:val="en-US" w:eastAsia="zh-CN" w:bidi="ar"/>
              </w:rPr>
              <w:fldChar w:fldCharType="end"/>
            </w:r>
            <w:r>
              <w:rPr>
                <w:rFonts w:hint="eastAsia" w:ascii="宋体" w:hAnsi="宋体" w:eastAsia="宋体" w:cs="宋体"/>
                <w:b w:val="0"/>
                <w:bCs w:val="0"/>
                <w:i w:val="0"/>
                <w:iCs w:val="0"/>
                <w:color w:val="000000"/>
                <w:kern w:val="0"/>
                <w:sz w:val="21"/>
                <w:szCs w:val="21"/>
                <w:highlight w:val="none"/>
                <w:u w:val="none"/>
                <w:lang w:val="en-US" w:eastAsia="zh-CN" w:bidi="ar"/>
              </w:rPr>
              <w:t>猪肉普通类综合单价（不含税)小计：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eastAsia="宋体" w:cs="宋体"/>
                <w:b w:val="0"/>
                <w:bCs w:val="0"/>
                <w:i w:val="0"/>
                <w:iCs w:val="0"/>
                <w:color w:val="000000"/>
                <w:kern w:val="0"/>
                <w:sz w:val="21"/>
                <w:szCs w:val="21"/>
                <w:highlight w:val="none"/>
                <w:u w:val="none"/>
                <w:lang w:val="en-US" w:eastAsia="zh-CN" w:bidi="ar"/>
              </w:rPr>
              <w:t>猪肉普通类综合单价（含税)小计：</w:t>
            </w:r>
            <w:r>
              <w:rPr>
                <w:rFonts w:hint="eastAsia" w:ascii="宋体" w:hAnsi="宋体"/>
                <w:b w:val="0"/>
                <w:bCs w:val="0"/>
                <w:color w:val="000000" w:themeColor="text1"/>
                <w:sz w:val="21"/>
                <w:szCs w:val="21"/>
                <w:highlight w:val="none"/>
                <w14:textFill>
                  <w14:solidFill>
                    <w14:schemeClr w14:val="tx1"/>
                  </w14:solidFill>
                </w14:textFill>
              </w:rPr>
              <w:t>人民币（大写）</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元整（小写</w:t>
            </w:r>
            <w:r>
              <w:rPr>
                <w:rFonts w:hint="eastAsia" w:ascii="宋体" w:hAnsi="宋体"/>
                <w:b w:val="0"/>
                <w:bCs w:val="0"/>
                <w:color w:val="000000" w:themeColor="text1"/>
                <w:sz w:val="21"/>
                <w:szCs w:val="21"/>
                <w:highlight w:val="none"/>
                <w:lang w:eastAsia="zh-CN"/>
                <w14:textFill>
                  <w14:solidFill>
                    <w14:schemeClr w14:val="tx1"/>
                  </w14:solidFill>
                </w14:textFill>
              </w:rPr>
              <w:t>：¥</w:t>
            </w:r>
            <w:r>
              <w:rPr>
                <w:rFonts w:hint="eastAsia" w:ascii="宋体" w:hAnsi="宋体"/>
                <w:b w:val="0"/>
                <w:bCs w:val="0"/>
                <w:color w:val="000000" w:themeColor="text1"/>
                <w:sz w:val="21"/>
                <w:szCs w:val="21"/>
                <w:highlight w:val="none"/>
                <w:u w:val="single"/>
                <w14:textFill>
                  <w14:solidFill>
                    <w14:schemeClr w14:val="tx1"/>
                  </w14:solidFill>
                </w14:textFill>
              </w:rPr>
              <w:t xml:space="preserve">       </w:t>
            </w:r>
            <w:r>
              <w:rPr>
                <w:rFonts w:hint="eastAsia" w:ascii="宋体" w:hAnsi="宋体"/>
                <w:b w:val="0"/>
                <w:bCs w:val="0"/>
                <w:color w:val="000000" w:themeColor="text1"/>
                <w:sz w:val="21"/>
                <w:szCs w:val="21"/>
                <w:highlight w:val="none"/>
                <w14:textFill>
                  <w14:solidFill>
                    <w14:schemeClr w14:val="tx1"/>
                  </w14:solidFill>
                </w14:textFill>
              </w:rPr>
              <w:t>）</w:t>
            </w:r>
            <w:r>
              <w:rPr>
                <w:rFonts w:hint="eastAsia" w:ascii="宋体" w:hAnsi="宋体"/>
                <w:b w:val="0"/>
                <w:bCs w:val="0"/>
                <w:color w:val="000000" w:themeColor="text1"/>
                <w:sz w:val="21"/>
                <w:szCs w:val="21"/>
                <w:highlight w:val="none"/>
                <w:lang w:eastAsia="zh-CN"/>
                <w14:textFill>
                  <w14:solidFill>
                    <w14:schemeClr w14:val="tx1"/>
                  </w14:solidFill>
                </w14:textFill>
              </w:rPr>
              <w:t>。</w:t>
            </w:r>
          </w:p>
        </w:tc>
      </w:tr>
      <w:tr w14:paraId="6A440610">
        <w:tblPrEx>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14:paraId="6AB624CB">
            <w:pPr>
              <w:tabs>
                <w:tab w:val="left" w:pos="420"/>
                <w:tab w:val="left" w:pos="630"/>
              </w:tabs>
              <w:spacing w:after="120" w:afterLines="50" w:line="480" w:lineRule="exact"/>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服务期限</w:t>
            </w:r>
          </w:p>
        </w:tc>
        <w:tc>
          <w:tcPr>
            <w:tcW w:w="5997" w:type="dxa"/>
            <w:tcBorders>
              <w:top w:val="single" w:color="auto" w:sz="8" w:space="0"/>
              <w:left w:val="single" w:color="auto" w:sz="8" w:space="0"/>
              <w:bottom w:val="nil"/>
              <w:right w:val="single" w:color="auto" w:sz="8" w:space="0"/>
            </w:tcBorders>
            <w:vAlign w:val="center"/>
          </w:tcPr>
          <w:p w14:paraId="4A4BBD3E">
            <w:pPr>
              <w:tabs>
                <w:tab w:val="left" w:pos="420"/>
                <w:tab w:val="left" w:pos="630"/>
              </w:tabs>
              <w:spacing w:after="120" w:afterLines="50" w:line="480" w:lineRule="exact"/>
              <w:jc w:val="center"/>
              <w:rPr>
                <w:rFonts w:hint="default"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1年</w:t>
            </w:r>
          </w:p>
        </w:tc>
      </w:tr>
      <w:tr w14:paraId="6B949245">
        <w:tblPrEx>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14:paraId="765E7475">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备注</w:t>
            </w:r>
          </w:p>
        </w:tc>
        <w:tc>
          <w:tcPr>
            <w:tcW w:w="5997" w:type="dxa"/>
            <w:tcBorders>
              <w:top w:val="single" w:color="auto" w:sz="8" w:space="0"/>
              <w:left w:val="single" w:color="auto" w:sz="8" w:space="0"/>
              <w:bottom w:val="single" w:color="auto" w:sz="8" w:space="0"/>
              <w:right w:val="single" w:color="auto" w:sz="8" w:space="0"/>
            </w:tcBorders>
            <w:vAlign w:val="center"/>
          </w:tcPr>
          <w:p w14:paraId="06472DB6">
            <w:pPr>
              <w:jc w:val="center"/>
              <w:rPr>
                <w:rFonts w:hint="eastAsia" w:ascii="宋体" w:hAnsi="宋体" w:eastAsia="宋体" w:cs="宋体"/>
                <w:color w:val="000000" w:themeColor="text1"/>
                <w:kern w:val="0"/>
                <w:sz w:val="24"/>
                <w:szCs w:val="24"/>
                <w:lang w:val="en-US" w:eastAsia="zh-CN" w:bidi="ar-SA"/>
                <w14:textFill>
                  <w14:solidFill>
                    <w14:schemeClr w14:val="tx1"/>
                  </w14:solidFill>
                </w14:textFill>
              </w:rPr>
            </w:pPr>
            <w:r>
              <w:rPr>
                <w:rFonts w:hint="eastAsia" w:ascii="宋体" w:hAnsi="宋体" w:eastAsia="宋体" w:cs="宋体"/>
                <w:color w:val="000000" w:themeColor="text1"/>
                <w:kern w:val="0"/>
                <w:sz w:val="24"/>
                <w:szCs w:val="24"/>
                <w:lang w:val="en-US" w:eastAsia="zh-CN" w:bidi="ar-SA"/>
                <w14:textFill>
                  <w14:solidFill>
                    <w14:schemeClr w14:val="tx1"/>
                  </w14:solidFill>
                </w14:textFill>
              </w:rPr>
              <w:t>后附分项报价表</w:t>
            </w:r>
          </w:p>
        </w:tc>
      </w:tr>
    </w:tbl>
    <w:p w14:paraId="2E14F2B1">
      <w:pPr>
        <w:pStyle w:val="18"/>
        <w:spacing w:before="0" w:beforeAutospacing="0" w:after="0" w:afterAutospacing="0" w:line="480" w:lineRule="auto"/>
        <w:jc w:val="both"/>
        <w:rPr>
          <w:color w:val="auto"/>
          <w:highlight w:val="none"/>
        </w:rPr>
      </w:pPr>
    </w:p>
    <w:p w14:paraId="40DDE400">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14:paraId="0B1C8201">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14:paraId="5431FC4F">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14:paraId="6ECC6695">
      <w:pPr>
        <w:pStyle w:val="18"/>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14:paraId="1962698C">
      <w:pPr>
        <w:pStyle w:val="6"/>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14:paraId="42B329A9">
      <w:pPr>
        <w:pStyle w:val="12"/>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报价函（含</w:t>
      </w:r>
      <w:r>
        <w:rPr>
          <w:rFonts w:hint="eastAsia" w:ascii="宋体" w:hAnsi="宋体" w:eastAsia="宋体" w:cs="宋体"/>
          <w:b/>
          <w:bCs/>
          <w:color w:val="auto"/>
          <w:kern w:val="0"/>
          <w:sz w:val="21"/>
          <w:szCs w:val="21"/>
          <w:highlight w:val="none"/>
          <w:lang w:val="en-US" w:eastAsia="zh-CN" w:bidi="ar-SA"/>
        </w:rPr>
        <w:t>分项报价表</w:t>
      </w:r>
      <w:r>
        <w:rPr>
          <w:rFonts w:hint="eastAsia" w:ascii="宋体" w:hAnsi="宋体" w:eastAsia="宋体" w:cs="宋体"/>
          <w:b/>
          <w:bCs/>
          <w:color w:val="auto"/>
          <w:sz w:val="21"/>
          <w:szCs w:val="21"/>
          <w:highlight w:val="none"/>
          <w:lang w:val="en-US" w:eastAsia="zh-CN"/>
        </w:rPr>
        <w:t>）应独立密封。</w:t>
      </w:r>
    </w:p>
    <w:p w14:paraId="58E9FAF9">
      <w:pPr>
        <w:pStyle w:val="12"/>
        <w:keepNext w:val="0"/>
        <w:keepLines w:val="0"/>
        <w:pageBreakBefore w:val="0"/>
        <w:widowControl w:val="0"/>
        <w:numPr>
          <w:ilvl w:val="0"/>
          <w:numId w:val="3"/>
        </w:numPr>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14:paraId="002C4CA2">
      <w:pPr>
        <w:rPr>
          <w:rFonts w:hint="eastAsia" w:ascii="宋体" w:hAnsi="宋体" w:eastAsia="宋体" w:cs="宋体"/>
          <w:color w:val="auto"/>
          <w:sz w:val="24"/>
          <w:szCs w:val="24"/>
          <w:highlight w:val="cyan"/>
          <w:lang w:val="en-US" w:eastAsia="zh-CN"/>
        </w:rPr>
      </w:pPr>
      <w:r>
        <w:rPr>
          <w:rFonts w:hint="eastAsia" w:ascii="宋体" w:hAnsi="宋体" w:eastAsia="宋体" w:cs="宋体"/>
          <w:color w:val="auto"/>
          <w:sz w:val="24"/>
          <w:szCs w:val="24"/>
          <w:highlight w:val="cyan"/>
          <w:lang w:val="en-US" w:eastAsia="zh-CN"/>
        </w:rPr>
        <w:br w:type="page"/>
      </w:r>
    </w:p>
    <w:tbl>
      <w:tblPr>
        <w:tblStyle w:val="21"/>
        <w:tblW w:w="853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38"/>
        <w:gridCol w:w="1206"/>
        <w:gridCol w:w="562"/>
        <w:gridCol w:w="3525"/>
        <w:gridCol w:w="915"/>
        <w:gridCol w:w="780"/>
        <w:gridCol w:w="986"/>
        <w:gridCol w:w="19"/>
      </w:tblGrid>
      <w:tr w14:paraId="1654DE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19" w:type="dxa"/>
          <w:trHeight w:val="932" w:hRule="atLeast"/>
          <w:tblHeader/>
          <w:jc w:val="center"/>
        </w:trPr>
        <w:tc>
          <w:tcPr>
            <w:tcW w:w="8512" w:type="dxa"/>
            <w:gridSpan w:val="7"/>
            <w:tcBorders>
              <w:top w:val="nil"/>
              <w:left w:val="nil"/>
              <w:bottom w:val="nil"/>
              <w:right w:val="nil"/>
            </w:tcBorders>
            <w:shd w:val="clear" w:color="auto" w:fill="auto"/>
            <w:noWrap/>
            <w:vAlign w:val="center"/>
          </w:tcPr>
          <w:p w14:paraId="29F20917">
            <w:pPr>
              <w:keepNext w:val="0"/>
              <w:keepLines w:val="0"/>
              <w:widowControl/>
              <w:suppressLineNumbers w:val="0"/>
              <w:snapToGrid w:val="0"/>
              <w:ind w:left="0" w:leftChars="0" w:right="0" w:rightChars="0" w:firstLine="0" w:firstLineChars="0"/>
              <w:jc w:val="left"/>
              <w:textAlignment w:val="center"/>
              <w:rPr>
                <w:rFonts w:hint="eastAsia" w:ascii="宋体" w:hAnsi="宋体" w:eastAsia="宋体" w:cs="宋体"/>
                <w:b/>
                <w:bCs/>
                <w:i w:val="0"/>
                <w:iCs w:val="0"/>
                <w:color w:val="000000"/>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 xml:space="preserve">表一：         </w:t>
            </w:r>
            <w:r>
              <w:rPr>
                <w:rFonts w:hint="eastAsia" w:ascii="宋体" w:hAnsi="宋体" w:eastAsia="宋体" w:cs="宋体"/>
                <w:b/>
                <w:bCs/>
                <w:i w:val="0"/>
                <w:iCs w:val="0"/>
                <w:color w:val="auto"/>
                <w:kern w:val="0"/>
                <w:sz w:val="36"/>
                <w:szCs w:val="36"/>
                <w:u w:val="none"/>
                <w:lang w:val="en-US" w:eastAsia="zh-CN" w:bidi="ar"/>
              </w:rPr>
              <w:t>猪肉常用类报价表</w:t>
            </w:r>
          </w:p>
        </w:tc>
      </w:tr>
      <w:tr w14:paraId="2B636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4" w:hRule="atLeast"/>
          <w:tblHeader/>
          <w:jc w:val="center"/>
        </w:trPr>
        <w:tc>
          <w:tcPr>
            <w:tcW w:w="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EBA5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C87A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品名</w:t>
            </w:r>
          </w:p>
        </w:tc>
        <w:tc>
          <w:tcPr>
            <w:tcW w:w="5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7FFDF">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6478E">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b/>
                <w:bCs/>
                <w:i w:val="0"/>
                <w:iCs w:val="0"/>
                <w:color w:val="000000"/>
                <w:kern w:val="2"/>
                <w:sz w:val="21"/>
                <w:szCs w:val="21"/>
                <w:u w:val="none"/>
                <w:lang w:val="en-US" w:eastAsia="zh-CN" w:bidi="ar-SA"/>
              </w:rPr>
            </w:pPr>
            <w:r>
              <w:rPr>
                <w:rFonts w:hint="eastAsia" w:ascii="宋体" w:hAnsi="宋体" w:eastAsia="宋体" w:cs="宋体"/>
                <w:b/>
                <w:bCs/>
                <w:i w:val="0"/>
                <w:iCs w:val="0"/>
                <w:color w:val="000000"/>
                <w:kern w:val="0"/>
                <w:sz w:val="21"/>
                <w:szCs w:val="21"/>
                <w:u w:val="none"/>
                <w:lang w:val="en-US" w:eastAsia="zh-CN" w:bidi="ar"/>
              </w:rPr>
              <w:t>品质要求</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DA7F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2"/>
                <w:szCs w:val="24"/>
                <w:u w:val="none"/>
                <w:lang w:val="en-US" w:eastAsia="zh-CN" w:bidi="ar"/>
              </w:rPr>
              <w:t>不含税报价（元）</w:t>
            </w: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AD4C3">
            <w:pPr>
              <w:keepNext w:val="0"/>
              <w:keepLines w:val="0"/>
              <w:widowControl/>
              <w:suppressLineNumbers w:val="0"/>
              <w:snapToGrid w:val="0"/>
              <w:ind w:left="0" w:leftChars="0" w:right="0" w:rightChars="0" w:firstLine="0" w:firstLineChars="0"/>
              <w:jc w:val="both"/>
              <w:textAlignment w:val="center"/>
              <w:rPr>
                <w:rFonts w:hint="default"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税率（专票）</w:t>
            </w: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C5F9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2"/>
                <w:szCs w:val="24"/>
                <w:highlight w:val="none"/>
                <w:u w:val="none"/>
                <w:lang w:val="en-US" w:eastAsia="zh-CN" w:bidi="ar"/>
              </w:rPr>
              <w:t>含税报价（元）</w:t>
            </w:r>
          </w:p>
        </w:tc>
      </w:tr>
      <w:tr w14:paraId="200854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A8DE2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ED5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新鲜瘦肉</w:t>
            </w:r>
          </w:p>
        </w:tc>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80E7E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8F70C">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色泽鲜红或粉红，有光泽；肉质紧密有弹性，无淤血、无水肿、无异味；表面微湿润，不粘手；脂肪呈乳白色。</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E12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0758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5B36C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1369E8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9C66F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C9D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新鲜排骨</w:t>
            </w:r>
          </w:p>
        </w:tc>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C5DF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E7D9B">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骨肉比例适中，骨骼完整；肉质鲜红，有弹性；无腥臭味；排骨表面无明显血水或淤血。</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655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E68A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E15D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0A075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CC041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2ED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新鲜前腿肉</w:t>
            </w:r>
          </w:p>
        </w:tc>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FE88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B9885">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肉质细腻，纹理清晰；色泽均匀，脂肪分布适中；无异味、无黏液；适合切片或绞肉</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1EFD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5AEA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9C1B4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51B9D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0A089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806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新鲜猪脚</w:t>
            </w:r>
          </w:p>
        </w:tc>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D6E2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EB6A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皮色白净或微黄，无毛或毛根处理干净；蹄筋完整，无异味；关节处无红肿或淤血。</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A54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F4B9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3C1FC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18A3B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2062D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110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新鲜大骨头</w:t>
            </w:r>
          </w:p>
        </w:tc>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45A74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2BEEF">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骨骼完整，骨髓饱满；无破碎骨渣；表面干净，无血污；骨髓无异味</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AB4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1284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6C17F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745A6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436F4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05F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新鲜五花肉</w:t>
            </w:r>
          </w:p>
        </w:tc>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015C3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A016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肥瘦分层清晰（俗称“五花三层”）；肉质弹性好，色泽粉红；皮薄无毛，无异味。</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1C7D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D084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C9446E">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32324B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75F0E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486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新鲜猪头骨</w:t>
            </w:r>
          </w:p>
        </w:tc>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E09E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A4C6F">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骨骼结构完整，无明显碎裂；骨骼无异味；表面无残留毛发或血污。</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6B6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E821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5171E6">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23B6A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58AC4A">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52A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新鲜龙骨</w:t>
            </w:r>
          </w:p>
        </w:tc>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33D9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F7F6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脊柱骨完整，骨髓饱满；肉质附着适中，无异味；无病理性变色或异常出血点。</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517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ECAA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92AA5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534EE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563C2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2E6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新鲜猪舌</w:t>
            </w:r>
          </w:p>
        </w:tc>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A71B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E9DF2">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表面光滑，色泽粉红或暗红；无异味、无黏液；舌体完整，无破损或淤血。</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023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B8A9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16764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79211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8FA0D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4FE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新鲜猪大排</w:t>
            </w:r>
          </w:p>
        </w:tc>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8F2C0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A569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肋骨整齐，肉质厚实；色泽鲜红，脂肪适中；切割整齐，无碎骨。</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358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CA287">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62295B">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326A6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8DFA3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83E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新鲜雪花肉</w:t>
            </w:r>
          </w:p>
        </w:tc>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E162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88CC9">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脂肪均匀分布如雪花；肉质嫩滑，色泽鲜艳；无异味，适合煎、烤。</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B78E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F3C0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52F863">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26E1C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EE515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052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新鲜扇子骨</w:t>
            </w:r>
          </w:p>
        </w:tc>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E38A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0218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骨骼形状完整，肉质附着均匀；无异味，无血水渗出。</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97D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52779">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C6491C">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29465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F508F2">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C5D2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新鲜绞肉</w:t>
            </w:r>
          </w:p>
        </w:tc>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F8DC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5F24F">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肉质细腻，色泽均匀；无异物、无碎骨；无异味，包装干净，无血水渗出。</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CD1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2B4B0">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A833C4">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7ECA9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538"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FD90A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12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684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扁肉馅</w:t>
            </w:r>
          </w:p>
        </w:tc>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739A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35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4CE71">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18"/>
                <w:szCs w:val="18"/>
                <w:u w:val="none"/>
                <w:lang w:val="en-US" w:eastAsia="zh-CN" w:bidi="ar"/>
              </w:rPr>
              <w:t>肉质细腻，肥瘦比较适中（通常为8:2或7:3）；调味均匀，无异味；无添加过多淀粉和水分。</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484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56E1D">
            <w:pPr>
              <w:keepNext w:val="0"/>
              <w:keepLines w:val="0"/>
              <w:widowControl/>
              <w:suppressLineNumbers w:val="0"/>
              <w:snapToGrid w:val="0"/>
              <w:ind w:left="0" w:leftChars="0" w:right="0" w:rightChars="0" w:firstLine="0" w:firstLineChars="0"/>
              <w:jc w:val="center"/>
              <w:textAlignment w:val="center"/>
              <w:rPr>
                <w:rFonts w:hint="default"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9%</w:t>
            </w: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F69F2D">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i w:val="0"/>
                <w:iCs w:val="0"/>
                <w:color w:val="000000"/>
                <w:kern w:val="0"/>
                <w:sz w:val="21"/>
                <w:szCs w:val="21"/>
                <w:highlight w:val="none"/>
                <w:u w:val="none"/>
                <w:lang w:val="en-US" w:eastAsia="zh-CN" w:bidi="ar"/>
              </w:rPr>
            </w:pPr>
          </w:p>
        </w:tc>
      </w:tr>
      <w:tr w14:paraId="16A93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5831"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F33D9">
            <w:pPr>
              <w:snapToGrid w:val="0"/>
              <w:ind w:left="0" w:leftChars="0" w:right="0" w:rightChars="0" w:firstLine="0" w:firstLineChars="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综合单价小计（元）</w:t>
            </w:r>
          </w:p>
        </w:tc>
        <w:tc>
          <w:tcPr>
            <w:tcW w:w="9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D50DB">
            <w:pPr>
              <w:snapToGrid w:val="0"/>
              <w:ind w:left="0" w:leftChars="0" w:right="0" w:rightChars="0" w:firstLine="0" w:firstLineChars="0"/>
              <w:jc w:val="both"/>
              <w:rPr>
                <w:rFonts w:hint="default" w:ascii="宋体" w:hAnsi="宋体" w:eastAsia="宋体" w:cs="宋体"/>
                <w:i w:val="0"/>
                <w:iCs w:val="0"/>
                <w:color w:val="000000"/>
                <w:sz w:val="21"/>
                <w:szCs w:val="21"/>
                <w:u w:val="none"/>
                <w:lang w:val="en-US" w:eastAsia="zh-CN"/>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7FDFD">
            <w:pPr>
              <w:snapToGrid w:val="0"/>
              <w:ind w:left="0" w:leftChars="0" w:right="0" w:rightChars="0" w:firstLine="0" w:firstLineChars="0"/>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w:t>
            </w:r>
          </w:p>
        </w:tc>
        <w:tc>
          <w:tcPr>
            <w:tcW w:w="1005"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3E5C8">
            <w:pPr>
              <w:snapToGrid w:val="0"/>
              <w:ind w:left="0" w:leftChars="0" w:right="0" w:rightChars="0" w:firstLine="0" w:firstLineChars="0"/>
              <w:jc w:val="center"/>
              <w:rPr>
                <w:rFonts w:hint="eastAsia" w:ascii="宋体" w:hAnsi="宋体" w:eastAsia="宋体" w:cs="宋体"/>
                <w:i w:val="0"/>
                <w:iCs w:val="0"/>
                <w:color w:val="000000"/>
                <w:sz w:val="21"/>
                <w:szCs w:val="21"/>
                <w:u w:val="none"/>
              </w:rPr>
            </w:pPr>
          </w:p>
        </w:tc>
      </w:tr>
    </w:tbl>
    <w:p w14:paraId="6C738D76">
      <w:pPr>
        <w:pStyle w:val="18"/>
        <w:shd w:val="clear" w:color="auto" w:fill="FFFFFF"/>
        <w:spacing w:before="156" w:beforeLines="50" w:beforeAutospacing="0" w:after="156" w:afterLines="50" w:afterAutospacing="0" w:line="600" w:lineRule="exact"/>
        <w:rPr>
          <w:rFonts w:hint="eastAsia" w:ascii="黑体" w:hAnsi="黑体" w:eastAsia="黑体" w:cs="黑体"/>
          <w:sz w:val="32"/>
          <w:szCs w:val="32"/>
          <w:shd w:val="clear" w:color="auto" w:fill="FFFFFF"/>
        </w:rPr>
      </w:pPr>
      <w:r>
        <w:rPr>
          <w:rFonts w:hint="eastAsia" w:ascii="宋体" w:hAnsi="宋体" w:cs="宋体"/>
          <w:b/>
          <w:bCs/>
          <w:color w:val="FF0000"/>
          <w:sz w:val="24"/>
          <w:szCs w:val="24"/>
          <w:highlight w:val="none"/>
          <w:lang w:val="en-US" w:eastAsia="zh-CN"/>
        </w:rPr>
        <w:t>注：比选申请人报价均需填税率、不含税报价和含税报价</w:t>
      </w:r>
      <w:r>
        <w:rPr>
          <w:rFonts w:hint="eastAsia" w:cs="宋体"/>
          <w:b/>
          <w:bCs/>
          <w:color w:val="FF0000"/>
          <w:sz w:val="24"/>
          <w:szCs w:val="24"/>
          <w:highlight w:val="none"/>
          <w:lang w:val="en-US" w:eastAsia="zh-CN"/>
        </w:rPr>
        <w:t>。</w:t>
      </w:r>
    </w:p>
    <w:tbl>
      <w:tblPr>
        <w:tblStyle w:val="21"/>
        <w:tblW w:w="483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94"/>
        <w:gridCol w:w="1230"/>
        <w:gridCol w:w="510"/>
        <w:gridCol w:w="3585"/>
        <w:gridCol w:w="930"/>
        <w:gridCol w:w="750"/>
        <w:gridCol w:w="1050"/>
      </w:tblGrid>
      <w:tr w14:paraId="773EE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2" w:hRule="atLeast"/>
          <w:jc w:val="center"/>
        </w:trPr>
        <w:tc>
          <w:tcPr>
            <w:tcW w:w="5000" w:type="pct"/>
            <w:gridSpan w:val="7"/>
            <w:tcBorders>
              <w:top w:val="nil"/>
              <w:left w:val="nil"/>
              <w:bottom w:val="nil"/>
              <w:right w:val="nil"/>
            </w:tcBorders>
            <w:shd w:val="clear" w:color="auto" w:fill="auto"/>
            <w:noWrap/>
            <w:vAlign w:val="center"/>
          </w:tcPr>
          <w:p w14:paraId="5B581549">
            <w:pPr>
              <w:keepNext w:val="0"/>
              <w:keepLines w:val="0"/>
              <w:widowControl/>
              <w:suppressLineNumbers w:val="0"/>
              <w:snapToGrid w:val="0"/>
              <w:jc w:val="left"/>
              <w:textAlignment w:val="center"/>
              <w:rPr>
                <w:rFonts w:hint="eastAsia" w:ascii="宋体" w:hAnsi="宋体" w:eastAsia="宋体" w:cs="宋体"/>
                <w:b/>
                <w:bCs/>
                <w:i w:val="0"/>
                <w:iCs w:val="0"/>
                <w:color w:val="000000"/>
                <w:kern w:val="0"/>
                <w:sz w:val="36"/>
                <w:szCs w:val="36"/>
                <w:u w:val="none"/>
                <w:lang w:val="en-US" w:eastAsia="zh-CN" w:bidi="ar"/>
              </w:rPr>
            </w:pPr>
          </w:p>
          <w:p w14:paraId="708AB57E">
            <w:pPr>
              <w:keepNext w:val="0"/>
              <w:keepLines w:val="0"/>
              <w:widowControl/>
              <w:suppressLineNumbers w:val="0"/>
              <w:snapToGrid w:val="0"/>
              <w:jc w:val="left"/>
              <w:textAlignment w:val="center"/>
              <w:rPr>
                <w:rFonts w:hint="eastAsia" w:ascii="宋体" w:hAnsi="宋体" w:eastAsia="宋体" w:cs="宋体"/>
                <w:b/>
                <w:bCs/>
                <w:i w:val="0"/>
                <w:iCs w:val="0"/>
                <w:color w:val="auto"/>
                <w:kern w:val="0"/>
                <w:sz w:val="36"/>
                <w:szCs w:val="36"/>
                <w:u w:val="none"/>
                <w:lang w:val="en-US" w:eastAsia="zh-CN" w:bidi="ar"/>
              </w:rPr>
            </w:pPr>
            <w:r>
              <w:rPr>
                <w:rFonts w:hint="eastAsia" w:ascii="宋体" w:hAnsi="宋体" w:eastAsia="宋体" w:cs="宋体"/>
                <w:b/>
                <w:bCs/>
                <w:i w:val="0"/>
                <w:iCs w:val="0"/>
                <w:color w:val="000000"/>
                <w:kern w:val="0"/>
                <w:sz w:val="36"/>
                <w:szCs w:val="36"/>
                <w:u w:val="none"/>
                <w:lang w:val="en-US" w:eastAsia="zh-CN" w:bidi="ar"/>
              </w:rPr>
              <w:t xml:space="preserve">表二：          </w:t>
            </w:r>
            <w:r>
              <w:rPr>
                <w:rFonts w:hint="eastAsia" w:ascii="宋体" w:hAnsi="宋体" w:eastAsia="宋体" w:cs="宋体"/>
                <w:b/>
                <w:bCs/>
                <w:i w:val="0"/>
                <w:iCs w:val="0"/>
                <w:color w:val="auto"/>
                <w:kern w:val="0"/>
                <w:sz w:val="36"/>
                <w:szCs w:val="36"/>
                <w:u w:val="none"/>
                <w:lang w:val="en-US" w:eastAsia="zh-CN" w:bidi="ar"/>
              </w:rPr>
              <w:t>猪肉普通类报价表</w:t>
            </w:r>
          </w:p>
          <w:p w14:paraId="65966FC0">
            <w:pPr>
              <w:keepNext w:val="0"/>
              <w:keepLines w:val="0"/>
              <w:widowControl/>
              <w:suppressLineNumbers w:val="0"/>
              <w:snapToGrid w:val="0"/>
              <w:jc w:val="left"/>
              <w:textAlignment w:val="center"/>
              <w:rPr>
                <w:rFonts w:hint="eastAsia" w:ascii="宋体" w:hAnsi="宋体" w:eastAsia="宋体" w:cs="宋体"/>
                <w:b/>
                <w:bCs/>
                <w:i w:val="0"/>
                <w:iCs w:val="0"/>
                <w:color w:val="auto"/>
                <w:kern w:val="0"/>
                <w:sz w:val="36"/>
                <w:szCs w:val="36"/>
                <w:u w:val="none"/>
                <w:lang w:val="en-US" w:eastAsia="zh-CN" w:bidi="ar"/>
              </w:rPr>
            </w:pPr>
          </w:p>
        </w:tc>
      </w:tr>
      <w:tr w14:paraId="43CE2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FF932">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7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9E025">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品名</w:t>
            </w:r>
          </w:p>
        </w:tc>
        <w:tc>
          <w:tcPr>
            <w:tcW w:w="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FF593">
            <w:pPr>
              <w:keepNext w:val="0"/>
              <w:keepLines w:val="0"/>
              <w:widowControl/>
              <w:suppressLineNumbers w:val="0"/>
              <w:snapToGrid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207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D9316C">
            <w:pPr>
              <w:keepNext w:val="0"/>
              <w:keepLines w:val="0"/>
              <w:widowControl/>
              <w:suppressLineNumbers w:val="0"/>
              <w:snapToGrid w:val="0"/>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品质要求</w:t>
            </w:r>
          </w:p>
        </w:tc>
        <w:tc>
          <w:tcPr>
            <w:tcW w:w="53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3874A3">
            <w:pPr>
              <w:keepNext w:val="0"/>
              <w:keepLines w:val="0"/>
              <w:widowControl/>
              <w:suppressLineNumbers w:val="0"/>
              <w:snapToGrid w:val="0"/>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2"/>
                <w:szCs w:val="24"/>
                <w:u w:val="none"/>
                <w:lang w:val="en-US" w:eastAsia="zh-CN" w:bidi="ar"/>
              </w:rPr>
              <w:t>不含税报价（元）</w:t>
            </w: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5E5DD">
            <w:pPr>
              <w:keepNext w:val="0"/>
              <w:keepLines w:val="0"/>
              <w:widowControl/>
              <w:suppressLineNumbers w:val="0"/>
              <w:snapToGrid w:val="0"/>
              <w:ind w:left="0" w:leftChars="0" w:right="0" w:rightChars="0" w:firstLine="0" w:firstLineChars="0"/>
              <w:jc w:val="both"/>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税率（专票）</w:t>
            </w:r>
          </w:p>
        </w:tc>
        <w:tc>
          <w:tcPr>
            <w:tcW w:w="6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3DB68">
            <w:pPr>
              <w:keepNext w:val="0"/>
              <w:keepLines w:val="0"/>
              <w:widowControl/>
              <w:suppressLineNumbers w:val="0"/>
              <w:snapToGrid w:val="0"/>
              <w:ind w:left="0" w:leftChars="0" w:right="0" w:rightChars="0" w:firstLine="0" w:firstLineChars="0"/>
              <w:jc w:val="center"/>
              <w:textAlignment w:val="center"/>
              <w:rPr>
                <w:rFonts w:hint="eastAsia" w:ascii="宋体" w:hAnsi="宋体" w:eastAsia="宋体" w:cs="宋体"/>
                <w:b/>
                <w:bCs/>
                <w:i w:val="0"/>
                <w:iCs w:val="0"/>
                <w:color w:val="000000"/>
                <w:kern w:val="0"/>
                <w:sz w:val="21"/>
                <w:szCs w:val="21"/>
                <w:highlight w:val="cyan"/>
                <w:u w:val="none"/>
                <w:lang w:val="en-US" w:eastAsia="zh-CN" w:bidi="ar"/>
              </w:rPr>
            </w:pPr>
            <w:r>
              <w:rPr>
                <w:rFonts w:hint="eastAsia" w:ascii="宋体" w:hAnsi="宋体" w:eastAsia="宋体" w:cs="宋体"/>
                <w:b/>
                <w:bCs/>
                <w:i w:val="0"/>
                <w:iCs w:val="0"/>
                <w:color w:val="000000"/>
                <w:kern w:val="0"/>
                <w:sz w:val="22"/>
                <w:szCs w:val="24"/>
                <w:highlight w:val="none"/>
                <w:u w:val="none"/>
                <w:lang w:val="en-US" w:eastAsia="zh-CN" w:bidi="ar"/>
              </w:rPr>
              <w:t>含税报价（元）</w:t>
            </w:r>
          </w:p>
        </w:tc>
      </w:tr>
      <w:tr w14:paraId="15A80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D59249">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C84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新鲜猪肝</w:t>
            </w:r>
          </w:p>
        </w:tc>
        <w:tc>
          <w:tcPr>
            <w:tcW w:w="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37EB00">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0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EB2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0"/>
                <w:szCs w:val="20"/>
                <w:u w:val="none"/>
                <w:lang w:val="en-US" w:eastAsia="zh-CN" w:bidi="ar"/>
              </w:rPr>
              <w:t>色泽暗红或紫红，表面光滑有光泽；质地柔软有弹性，（无腥臭或酸败味）；切割断面细腻，无白点或寄生虫。、</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F5C5BA">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CCC21">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A19A2">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19946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9C5DEC">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7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F85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新鲜肺边肉</w:t>
            </w:r>
          </w:p>
        </w:tc>
        <w:tc>
          <w:tcPr>
            <w:tcW w:w="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44FF60">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0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A98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0"/>
                <w:szCs w:val="20"/>
                <w:u w:val="none"/>
                <w:lang w:val="en-US" w:eastAsia="zh-CN" w:bidi="ar"/>
              </w:rPr>
              <w:t>肉质柔软，色泽粉红或淡红；无淤血、无水肿；表面微湿不粘手，无异味；脂肪分布均匀。</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EA8458">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6E937">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56F41">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58803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4B20D2">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7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EA7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新鲜猪头皮</w:t>
            </w:r>
          </w:p>
        </w:tc>
        <w:tc>
          <w:tcPr>
            <w:tcW w:w="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4D2A28">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0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D734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0"/>
                <w:szCs w:val="20"/>
                <w:u w:val="none"/>
                <w:lang w:val="en-US" w:eastAsia="zh-CN" w:bidi="ar"/>
              </w:rPr>
              <w:t>皮色白净或微黄，无残留毛发；皮下脂肪薄，无异味；无淤血，无伤痕。</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6D4A7">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5F27B">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E2678">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09F97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C6E55A">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7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4AC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新鲜猪血</w:t>
            </w:r>
          </w:p>
        </w:tc>
        <w:tc>
          <w:tcPr>
            <w:tcW w:w="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DA939B">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0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856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0"/>
                <w:szCs w:val="20"/>
                <w:u w:val="none"/>
                <w:lang w:val="en-US" w:eastAsia="zh-CN" w:bidi="ar"/>
              </w:rPr>
              <w:t>色泽暗红，凝固良好，呈块状；便面光滑，无气泡或蜂窝状结构；无异味；切割后断面整齐，无混浊液体渗出。</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20134">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E4599">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A097A">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28F2D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ECC911">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7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3D1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新鲜小肠</w:t>
            </w:r>
          </w:p>
        </w:tc>
        <w:tc>
          <w:tcPr>
            <w:tcW w:w="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F5CF23">
            <w:pPr>
              <w:keepNext w:val="0"/>
              <w:keepLines w:val="0"/>
              <w:widowControl/>
              <w:suppressLineNumbers w:val="0"/>
              <w:snapToGrid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斤</w:t>
            </w:r>
          </w:p>
        </w:tc>
        <w:tc>
          <w:tcPr>
            <w:tcW w:w="20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12A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0"/>
                <w:szCs w:val="20"/>
                <w:u w:val="none"/>
                <w:lang w:val="en-US" w:eastAsia="zh-CN" w:bidi="ar"/>
              </w:rPr>
              <w:t>颜色乳白或淡粉，肠壁薄而均匀；清洗干净，无残留物；无异味；弹性好，不宜断裂。</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205B5">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851E5">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C6564">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6EB94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C44F3A">
            <w:pPr>
              <w:keepNext w:val="0"/>
              <w:keepLines w:val="0"/>
              <w:widowControl/>
              <w:suppressLineNumbers w:val="0"/>
              <w:snapToGrid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7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2E36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新鲜大肠</w:t>
            </w:r>
          </w:p>
        </w:tc>
        <w:tc>
          <w:tcPr>
            <w:tcW w:w="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A686D2">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20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9895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0"/>
                <w:szCs w:val="20"/>
                <w:u w:val="none"/>
                <w:lang w:val="en-US" w:eastAsia="zh-CN" w:bidi="ar"/>
              </w:rPr>
              <w:t>色泽淡黄或乳白，肠壁厚实；清洗彻底，无粪便残留；无异味；表面光滑，无破损或瘀斑。</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F5EA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DEEF5">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3A016">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491DA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17773B">
            <w:pPr>
              <w:keepNext w:val="0"/>
              <w:keepLines w:val="0"/>
              <w:widowControl/>
              <w:suppressLineNumbers w:val="0"/>
              <w:snapToGrid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7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BDE1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新鲜猪肚</w:t>
            </w:r>
          </w:p>
        </w:tc>
        <w:tc>
          <w:tcPr>
            <w:tcW w:w="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24A89D">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20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A67C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0"/>
                <w:szCs w:val="20"/>
                <w:u w:val="none"/>
                <w:lang w:val="en-US" w:eastAsia="zh-CN" w:bidi="ar"/>
              </w:rPr>
              <w:t>色泽乳白或淡黄，内壁光滑；无异味；厚实有弹性，无破损、无黑斑；黏液少，清洗干净。</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2396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5346A">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12F63">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5636B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E56F84">
            <w:pPr>
              <w:keepNext w:val="0"/>
              <w:keepLines w:val="0"/>
              <w:widowControl/>
              <w:suppressLineNumbers w:val="0"/>
              <w:snapToGrid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7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9CEC4">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新鲜猪腰</w:t>
            </w:r>
          </w:p>
        </w:tc>
        <w:tc>
          <w:tcPr>
            <w:tcW w:w="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0FA2D7">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20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D4DF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0"/>
                <w:szCs w:val="20"/>
                <w:u w:val="none"/>
                <w:lang w:val="en-US" w:eastAsia="zh-CN" w:bidi="ar"/>
              </w:rPr>
              <w:t>色泽暗红或褐红，表面光滑；对称完整，无异味（无尿臊味）；切开后腰臊易去除，质地紧实。</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C837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3245A">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2097A">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01E8D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6F88D1">
            <w:pPr>
              <w:keepNext w:val="0"/>
              <w:keepLines w:val="0"/>
              <w:widowControl/>
              <w:suppressLineNumbers w:val="0"/>
              <w:snapToGrid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9</w:t>
            </w:r>
          </w:p>
        </w:tc>
        <w:tc>
          <w:tcPr>
            <w:tcW w:w="7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8FC83">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新鲜活肉</w:t>
            </w:r>
          </w:p>
        </w:tc>
        <w:tc>
          <w:tcPr>
            <w:tcW w:w="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7FDE0A">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20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761A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0"/>
                <w:szCs w:val="20"/>
                <w:u w:val="none"/>
                <w:lang w:val="en-US" w:eastAsia="zh-CN" w:bidi="ar"/>
              </w:rPr>
              <w:t>通常指猪颈肉或活动部位肉，肉质细嫩有弹性；纹理清晰，脂肪分布均匀；色泽粉红，无异味。</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2FFF5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5B3CA">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6F2C7">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484C9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16B974">
            <w:pPr>
              <w:keepNext w:val="0"/>
              <w:keepLines w:val="0"/>
              <w:widowControl/>
              <w:suppressLineNumbers w:val="0"/>
              <w:snapToGrid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10</w:t>
            </w:r>
          </w:p>
        </w:tc>
        <w:tc>
          <w:tcPr>
            <w:tcW w:w="7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AF35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新鲜猪心</w:t>
            </w:r>
          </w:p>
        </w:tc>
        <w:tc>
          <w:tcPr>
            <w:tcW w:w="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4377DD">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20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42A1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0"/>
                <w:szCs w:val="20"/>
                <w:u w:val="none"/>
                <w:lang w:val="en-US" w:eastAsia="zh-CN" w:bidi="ar"/>
              </w:rPr>
              <w:t>色泽暗红，结构完整；表面光滑无血块；无异味；心室无淤血，切割后内部干净。</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4F5A5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F1BF3D">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C36FA">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4361E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6" w:hRule="atLeast"/>
          <w:jc w:val="center"/>
        </w:trPr>
        <w:tc>
          <w:tcPr>
            <w:tcW w:w="34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59CE83">
            <w:pPr>
              <w:keepNext w:val="0"/>
              <w:keepLines w:val="0"/>
              <w:widowControl/>
              <w:suppressLineNumbers w:val="0"/>
              <w:snapToGrid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11</w:t>
            </w:r>
          </w:p>
        </w:tc>
        <w:tc>
          <w:tcPr>
            <w:tcW w:w="7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AF5B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新鲜七寸猪脚</w:t>
            </w:r>
          </w:p>
        </w:tc>
        <w:tc>
          <w:tcPr>
            <w:tcW w:w="29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280D66">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斤</w:t>
            </w:r>
          </w:p>
        </w:tc>
        <w:tc>
          <w:tcPr>
            <w:tcW w:w="20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3CFB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0"/>
                <w:szCs w:val="20"/>
                <w:u w:val="none"/>
                <w:lang w:val="en-US" w:eastAsia="zh-CN" w:bidi="ar"/>
              </w:rPr>
              <w:t>指猪脚前段，皮白肉紧；蹄筋完整，无断裂；无毛或处理干净，无异味；关节处无红肿。</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7D8CF">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DA7DF2">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F33DA">
            <w:pPr>
              <w:keepNext w:val="0"/>
              <w:keepLines w:val="0"/>
              <w:widowControl/>
              <w:suppressLineNumbers w:val="0"/>
              <w:snapToGrid w:val="0"/>
              <w:jc w:val="center"/>
              <w:textAlignment w:val="center"/>
              <w:rPr>
                <w:rFonts w:hint="eastAsia" w:ascii="宋体" w:hAnsi="宋体" w:eastAsia="宋体" w:cs="宋体"/>
                <w:i w:val="0"/>
                <w:iCs w:val="0"/>
                <w:color w:val="000000"/>
                <w:kern w:val="0"/>
                <w:sz w:val="21"/>
                <w:szCs w:val="21"/>
                <w:u w:val="none"/>
                <w:lang w:val="en-US" w:eastAsia="zh-CN" w:bidi="ar"/>
              </w:rPr>
            </w:pPr>
          </w:p>
        </w:tc>
      </w:tr>
      <w:tr w14:paraId="53745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6" w:hRule="atLeast"/>
          <w:jc w:val="center"/>
        </w:trPr>
        <w:tc>
          <w:tcPr>
            <w:tcW w:w="3421"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EAD4B">
            <w:pPr>
              <w:snapToGrid w:val="0"/>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综合单价小计（元）</w:t>
            </w:r>
          </w:p>
        </w:tc>
        <w:tc>
          <w:tcPr>
            <w:tcW w:w="53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D9F58">
            <w:pPr>
              <w:snapToGrid w:val="0"/>
              <w:jc w:val="center"/>
              <w:rPr>
                <w:rFonts w:hint="default" w:ascii="宋体" w:hAnsi="宋体" w:eastAsia="宋体" w:cs="宋体"/>
                <w:i w:val="0"/>
                <w:iCs w:val="0"/>
                <w:color w:val="000000"/>
                <w:sz w:val="21"/>
                <w:szCs w:val="21"/>
                <w:u w:val="none"/>
                <w:lang w:val="en-US" w:eastAsia="zh-CN"/>
              </w:rPr>
            </w:pPr>
          </w:p>
        </w:tc>
        <w:tc>
          <w:tcPr>
            <w:tcW w:w="43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CBBC5">
            <w:pPr>
              <w:snapToGrid w:val="0"/>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w:t>
            </w:r>
          </w:p>
        </w:tc>
        <w:tc>
          <w:tcPr>
            <w:tcW w:w="6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BBA6A">
            <w:pPr>
              <w:snapToGrid w:val="0"/>
              <w:rPr>
                <w:rFonts w:hint="eastAsia" w:ascii="宋体" w:hAnsi="宋体" w:eastAsia="宋体" w:cs="宋体"/>
                <w:i w:val="0"/>
                <w:iCs w:val="0"/>
                <w:color w:val="000000"/>
                <w:sz w:val="21"/>
                <w:szCs w:val="21"/>
                <w:u w:val="none"/>
              </w:rPr>
            </w:pPr>
          </w:p>
        </w:tc>
      </w:tr>
    </w:tbl>
    <w:p w14:paraId="5341F8A1">
      <w:pPr>
        <w:pStyle w:val="18"/>
        <w:shd w:val="clear" w:color="auto" w:fill="FFFFFF"/>
        <w:spacing w:before="156" w:beforeLines="50" w:beforeAutospacing="0" w:after="156" w:afterLines="50" w:afterAutospacing="0" w:line="600" w:lineRule="exact"/>
        <w:rPr>
          <w:rFonts w:hint="eastAsia" w:ascii="黑体" w:hAnsi="黑体" w:eastAsia="黑体" w:cs="黑体"/>
          <w:color w:val="auto"/>
          <w:sz w:val="32"/>
          <w:szCs w:val="32"/>
          <w:highlight w:val="none"/>
          <w:shd w:val="clear" w:color="auto" w:fill="FFFFFF"/>
          <w:lang w:eastAsia="zh-CN"/>
        </w:rPr>
      </w:pPr>
      <w:r>
        <w:rPr>
          <w:rFonts w:hint="eastAsia" w:ascii="宋体" w:hAnsi="宋体" w:cs="宋体"/>
          <w:b/>
          <w:bCs/>
          <w:color w:val="FF0000"/>
          <w:sz w:val="24"/>
          <w:szCs w:val="24"/>
          <w:highlight w:val="none"/>
          <w:lang w:val="en-US" w:eastAsia="zh-CN"/>
        </w:rPr>
        <w:t>注：比选申请人报价均需填税率、不含税报价和含税报价</w:t>
      </w:r>
      <w:r>
        <w:rPr>
          <w:rFonts w:hint="eastAsia" w:cs="宋体"/>
          <w:b/>
          <w:bCs/>
          <w:color w:val="FF0000"/>
          <w:sz w:val="24"/>
          <w:szCs w:val="24"/>
          <w:highlight w:val="none"/>
          <w:lang w:val="en-US" w:eastAsia="zh-CN"/>
        </w:rPr>
        <w:t>。</w:t>
      </w:r>
    </w:p>
    <w:p w14:paraId="170E99D5">
      <w:pPr>
        <w:pStyle w:val="18"/>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4 </w:t>
      </w:r>
      <w:r>
        <w:rPr>
          <w:rFonts w:hint="eastAsia" w:ascii="黑体" w:hAnsi="黑体" w:eastAsia="黑体" w:cs="黑体"/>
          <w:color w:val="auto"/>
          <w:sz w:val="32"/>
          <w:szCs w:val="32"/>
          <w:highlight w:val="none"/>
          <w:shd w:val="clear" w:color="auto" w:fill="FFFFFF"/>
          <w:lang w:eastAsia="zh-CN"/>
        </w:rPr>
        <w:t>：评价办法</w:t>
      </w:r>
    </w:p>
    <w:p w14:paraId="68FD73EE">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jc w:val="both"/>
        <w:textAlignment w:val="auto"/>
        <w:rPr>
          <w:rFonts w:hint="eastAsia" w:ascii="宋体" w:hAnsi="宋体" w:eastAsia="宋体" w:cs="宋体"/>
          <w:b/>
          <w:bCs/>
          <w:color w:val="auto"/>
          <w:sz w:val="28"/>
          <w:szCs w:val="28"/>
          <w:highlight w:val="none"/>
          <w:lang w:val="en-US" w:eastAsia="zh-CN"/>
        </w:rPr>
      </w:pPr>
    </w:p>
    <w:p w14:paraId="2D92E0A7">
      <w:pPr>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综合评价中选法</w:t>
      </w:r>
    </w:p>
    <w:p w14:paraId="05153D96">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rPr>
        <w:t>本比选项目采用</w:t>
      </w:r>
      <w:r>
        <w:rPr>
          <w:rFonts w:hint="eastAsia" w:cs="宋体"/>
          <w:b w:val="0"/>
          <w:bCs w:val="0"/>
          <w:color w:val="auto"/>
          <w:sz w:val="24"/>
          <w:szCs w:val="24"/>
          <w:highlight w:val="none"/>
          <w:lang w:eastAsia="zh-CN"/>
        </w:rPr>
        <w:t>综合评价</w:t>
      </w:r>
      <w:r>
        <w:rPr>
          <w:rFonts w:hint="eastAsia" w:ascii="宋体" w:hAnsi="宋体" w:eastAsia="宋体" w:cs="宋体"/>
          <w:b w:val="0"/>
          <w:bCs w:val="0"/>
          <w:color w:val="auto"/>
          <w:sz w:val="24"/>
          <w:szCs w:val="24"/>
          <w:highlight w:val="none"/>
        </w:rPr>
        <w:t>中选法</w:t>
      </w:r>
      <w:r>
        <w:rPr>
          <w:rFonts w:hint="eastAsia" w:ascii="宋体" w:hAnsi="宋体" w:eastAsia="宋体" w:cs="宋体"/>
          <w:b w:val="0"/>
          <w:bCs w:val="0"/>
          <w:color w:val="auto"/>
          <w:sz w:val="24"/>
          <w:szCs w:val="24"/>
          <w:highlight w:val="none"/>
          <w:lang w:eastAsia="zh-CN"/>
        </w:rPr>
        <w:t>。</w:t>
      </w:r>
    </w:p>
    <w:p w14:paraId="00A0B7EB">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w:t>
      </w:r>
      <w:r>
        <w:rPr>
          <w:rFonts w:hint="eastAsia" w:ascii="宋体" w:hAnsi="宋体" w:eastAsia="宋体" w:cs="宋体"/>
          <w:color w:val="auto"/>
          <w:sz w:val="24"/>
          <w:szCs w:val="24"/>
          <w:highlight w:val="none"/>
          <w:lang w:eastAsia="zh-CN"/>
        </w:rPr>
        <w:t>若资格条件、报价符合要求的比选申请人</w:t>
      </w:r>
      <w:r>
        <w:rPr>
          <w:rFonts w:hint="eastAsia" w:ascii="宋体" w:hAnsi="宋体" w:eastAsia="宋体" w:cs="宋体"/>
          <w:color w:val="auto"/>
          <w:sz w:val="24"/>
          <w:szCs w:val="24"/>
          <w:highlight w:val="none"/>
          <w:lang w:val="en-US" w:eastAsia="zh-CN"/>
        </w:rPr>
        <w:t>＜</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家</w:t>
      </w:r>
      <w:r>
        <w:rPr>
          <w:rFonts w:hint="eastAsia" w:ascii="宋体" w:hAnsi="宋体" w:eastAsia="宋体" w:cs="宋体"/>
          <w:color w:val="auto"/>
          <w:sz w:val="24"/>
          <w:szCs w:val="24"/>
          <w:highlight w:val="none"/>
          <w:lang w:eastAsia="zh-CN"/>
        </w:rPr>
        <w:t>时，</w:t>
      </w:r>
      <w:r>
        <w:rPr>
          <w:rFonts w:hint="eastAsia" w:ascii="宋体" w:hAnsi="宋体" w:eastAsia="宋体" w:cs="宋体"/>
          <w:color w:val="auto"/>
          <w:sz w:val="24"/>
          <w:szCs w:val="24"/>
          <w:highlight w:val="none"/>
          <w:lang w:val="en-US" w:eastAsia="zh-CN"/>
        </w:rPr>
        <w:t>本次比选失败。</w:t>
      </w:r>
    </w:p>
    <w:p w14:paraId="511DD888">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lang w:val="en-US" w:eastAsia="zh-CN"/>
        </w:rPr>
      </w:pPr>
      <w:r>
        <w:rPr>
          <w:rFonts w:hint="eastAsia" w:cs="宋体"/>
          <w:color w:val="auto"/>
          <w:sz w:val="24"/>
          <w:szCs w:val="24"/>
          <w:highlight w:val="none"/>
          <w:lang w:val="en-US" w:eastAsia="zh-CN"/>
        </w:rPr>
        <w:t>②</w:t>
      </w:r>
      <w:r>
        <w:rPr>
          <w:rFonts w:hint="eastAsia" w:ascii="宋体" w:hAnsi="宋体" w:eastAsia="宋体" w:cs="宋体"/>
          <w:color w:val="auto"/>
          <w:sz w:val="24"/>
          <w:szCs w:val="24"/>
          <w:highlight w:val="none"/>
          <w:lang w:eastAsia="zh-CN"/>
        </w:rPr>
        <w:t>若资格条件、报价符合要求的比选申请人</w:t>
      </w:r>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家时，将</w:t>
      </w:r>
      <w:r>
        <w:rPr>
          <w:rFonts w:hint="eastAsia" w:ascii="宋体" w:hAnsi="宋体" w:eastAsia="宋体" w:cs="宋体"/>
          <w:color w:val="auto"/>
          <w:sz w:val="24"/>
          <w:szCs w:val="24"/>
          <w:highlight w:val="none"/>
        </w:rPr>
        <w:t>符合要求的</w:t>
      </w:r>
      <w:r>
        <w:rPr>
          <w:rFonts w:hint="eastAsia" w:ascii="宋体" w:hAnsi="宋体" w:eastAsia="宋体" w:cs="宋体"/>
          <w:color w:val="auto"/>
          <w:sz w:val="24"/>
          <w:szCs w:val="24"/>
          <w:highlight w:val="none"/>
          <w:lang w:eastAsia="zh-CN"/>
        </w:rPr>
        <w:t>比选申请人</w:t>
      </w:r>
      <w:r>
        <w:rPr>
          <w:rFonts w:hint="eastAsia" w:ascii="宋体" w:hAnsi="宋体" w:eastAsia="宋体" w:cs="宋体"/>
          <w:color w:val="auto"/>
          <w:sz w:val="24"/>
          <w:szCs w:val="24"/>
          <w:highlight w:val="none"/>
        </w:rPr>
        <w:t>按照本</w:t>
      </w:r>
      <w:r>
        <w:rPr>
          <w:rFonts w:hint="eastAsia" w:cs="宋体"/>
          <w:color w:val="auto"/>
          <w:sz w:val="24"/>
          <w:szCs w:val="24"/>
          <w:highlight w:val="none"/>
          <w:lang w:eastAsia="zh-CN"/>
        </w:rPr>
        <w:t>评价</w:t>
      </w:r>
      <w:r>
        <w:rPr>
          <w:rFonts w:hint="eastAsia" w:ascii="宋体" w:hAnsi="宋体" w:eastAsia="宋体" w:cs="宋体"/>
          <w:color w:val="auto"/>
          <w:sz w:val="24"/>
          <w:szCs w:val="24"/>
          <w:highlight w:val="none"/>
        </w:rPr>
        <w:t>办法中规定的各项因素进行</w:t>
      </w:r>
      <w:r>
        <w:rPr>
          <w:rFonts w:hint="eastAsia" w:cs="宋体"/>
          <w:color w:val="auto"/>
          <w:sz w:val="24"/>
          <w:szCs w:val="24"/>
          <w:highlight w:val="none"/>
          <w:lang w:eastAsia="zh-CN"/>
        </w:rPr>
        <w:t>综合评价</w:t>
      </w:r>
      <w:r>
        <w:rPr>
          <w:rFonts w:hint="eastAsia" w:ascii="宋体" w:hAnsi="宋体" w:eastAsia="宋体" w:cs="宋体"/>
          <w:color w:val="auto"/>
          <w:sz w:val="24"/>
          <w:szCs w:val="24"/>
          <w:highlight w:val="none"/>
          <w:lang w:eastAsia="zh-CN"/>
        </w:rPr>
        <w:t>，并根据</w:t>
      </w:r>
      <w:r>
        <w:rPr>
          <w:rFonts w:hint="eastAsia" w:ascii="宋体" w:hAnsi="宋体" w:eastAsia="宋体" w:cs="宋体"/>
          <w:color w:val="auto"/>
          <w:sz w:val="24"/>
          <w:szCs w:val="24"/>
          <w:highlight w:val="none"/>
        </w:rPr>
        <w:t>比选</w:t>
      </w:r>
      <w:r>
        <w:rPr>
          <w:rFonts w:hint="eastAsia" w:ascii="宋体" w:hAnsi="宋体" w:eastAsia="宋体" w:cs="宋体"/>
          <w:color w:val="auto"/>
          <w:sz w:val="24"/>
          <w:szCs w:val="24"/>
          <w:highlight w:val="none"/>
          <w:lang w:eastAsia="zh-CN"/>
        </w:rPr>
        <w:t>申请人的综合得分由高到低排序，推荐3</w:t>
      </w:r>
      <w:r>
        <w:rPr>
          <w:rFonts w:hint="eastAsia" w:ascii="宋体" w:hAnsi="宋体" w:eastAsia="宋体" w:cs="宋体"/>
          <w:color w:val="auto"/>
          <w:sz w:val="24"/>
          <w:szCs w:val="24"/>
          <w:highlight w:val="none"/>
          <w:lang w:val="en-US" w:eastAsia="zh-CN"/>
        </w:rPr>
        <w:t>家比选申请人作为本次比选的中选候选人</w:t>
      </w:r>
      <w:r>
        <w:rPr>
          <w:rFonts w:hint="eastAsia" w:ascii="宋体" w:hAnsi="宋体" w:eastAsia="宋体" w:cs="宋体"/>
          <w:color w:val="auto"/>
          <w:sz w:val="24"/>
          <w:szCs w:val="24"/>
          <w:highlight w:val="none"/>
        </w:rPr>
        <w:t>。</w:t>
      </w:r>
    </w:p>
    <w:p w14:paraId="16E4DE78">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当出现二个或二个以上</w:t>
      </w:r>
      <w:r>
        <w:rPr>
          <w:rFonts w:hint="eastAsia" w:ascii="宋体" w:hAnsi="宋体" w:eastAsia="宋体" w:cs="宋体"/>
          <w:color w:val="auto"/>
          <w:sz w:val="24"/>
          <w:szCs w:val="24"/>
          <w:highlight w:val="none"/>
          <w:lang w:eastAsia="zh-CN"/>
        </w:rPr>
        <w:t>比选申请人</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lang w:eastAsia="zh-CN"/>
        </w:rPr>
        <w:t>综合得分</w:t>
      </w:r>
      <w:r>
        <w:rPr>
          <w:rFonts w:hint="eastAsia" w:ascii="宋体" w:hAnsi="宋体" w:eastAsia="宋体" w:cs="宋体"/>
          <w:color w:val="auto"/>
          <w:sz w:val="24"/>
          <w:szCs w:val="24"/>
          <w:highlight w:val="none"/>
        </w:rPr>
        <w:t>相同时，由</w:t>
      </w:r>
      <w:r>
        <w:rPr>
          <w:rFonts w:hint="eastAsia" w:ascii="宋体" w:hAnsi="宋体" w:eastAsia="宋体" w:cs="宋体"/>
          <w:color w:val="auto"/>
          <w:sz w:val="24"/>
          <w:szCs w:val="24"/>
          <w:highlight w:val="none"/>
          <w:lang w:eastAsia="zh-CN"/>
        </w:rPr>
        <w:t>比选人</w:t>
      </w:r>
      <w:r>
        <w:rPr>
          <w:rFonts w:hint="eastAsia" w:ascii="宋体" w:hAnsi="宋体" w:eastAsia="宋体" w:cs="宋体"/>
          <w:color w:val="auto"/>
          <w:sz w:val="24"/>
          <w:szCs w:val="24"/>
          <w:highlight w:val="none"/>
        </w:rPr>
        <w:t>依次</w:t>
      </w:r>
      <w:r>
        <w:rPr>
          <w:rFonts w:hint="eastAsia" w:cs="宋体"/>
          <w:color w:val="auto"/>
          <w:sz w:val="24"/>
          <w:szCs w:val="24"/>
          <w:highlight w:val="none"/>
          <w:lang w:eastAsia="zh-CN"/>
        </w:rPr>
        <w:t>按照</w:t>
      </w:r>
      <w:r>
        <w:rPr>
          <w:rFonts w:hint="eastAsia" w:cs="宋体"/>
          <w:color w:val="auto"/>
          <w:sz w:val="24"/>
          <w:szCs w:val="24"/>
          <w:highlight w:val="none"/>
          <w:u w:val="single"/>
          <w:lang w:val="en-US" w:eastAsia="zh-CN"/>
        </w:rPr>
        <w:t xml:space="preserve">       </w:t>
      </w:r>
      <w:r>
        <w:rPr>
          <w:rFonts w:hint="eastAsia" w:cs="宋体"/>
          <w:i/>
          <w:iCs/>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lang w:eastAsia="zh-CN"/>
        </w:rPr>
        <w:t>比选</w:t>
      </w:r>
      <w:r>
        <w:rPr>
          <w:rFonts w:hint="eastAsia" w:ascii="宋体" w:hAnsi="宋体" w:eastAsia="宋体" w:cs="宋体"/>
          <w:i w:val="0"/>
          <w:iCs w:val="0"/>
          <w:color w:val="auto"/>
          <w:sz w:val="24"/>
          <w:szCs w:val="24"/>
          <w:highlight w:val="none"/>
          <w:u w:val="single"/>
        </w:rPr>
        <w:t>报价由低到高、技术部分</w:t>
      </w:r>
      <w:r>
        <w:rPr>
          <w:rFonts w:hint="eastAsia" w:ascii="宋体" w:hAnsi="宋体" w:eastAsia="宋体" w:cs="宋体"/>
          <w:i w:val="0"/>
          <w:iCs w:val="0"/>
          <w:color w:val="auto"/>
          <w:sz w:val="24"/>
          <w:szCs w:val="24"/>
          <w:highlight w:val="none"/>
          <w:u w:val="single"/>
          <w:lang w:eastAsia="zh-CN"/>
        </w:rPr>
        <w:t>得分由高到低、商务部分得分由高到低</w:t>
      </w:r>
      <w:r>
        <w:rPr>
          <w:rFonts w:hint="eastAsia" w:cs="宋体"/>
          <w:i w:val="0"/>
          <w:iCs w:val="0"/>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进行排序，若上述</w:t>
      </w:r>
      <w:r>
        <w:rPr>
          <w:rFonts w:hint="eastAsia" w:ascii="宋体" w:hAnsi="宋体" w:cs="宋体"/>
          <w:color w:val="auto"/>
          <w:sz w:val="24"/>
          <w:szCs w:val="24"/>
          <w:highlight w:val="none"/>
          <w:lang w:eastAsia="zh-CN"/>
        </w:rPr>
        <w:t>三</w:t>
      </w:r>
      <w:r>
        <w:rPr>
          <w:rFonts w:hint="eastAsia" w:ascii="宋体" w:hAnsi="宋体" w:eastAsia="宋体" w:cs="宋体"/>
          <w:color w:val="auto"/>
          <w:sz w:val="24"/>
          <w:szCs w:val="24"/>
          <w:highlight w:val="none"/>
        </w:rPr>
        <w:t>项均相同时，由</w:t>
      </w:r>
      <w:r>
        <w:rPr>
          <w:rFonts w:hint="eastAsia" w:ascii="宋体" w:hAnsi="宋体" w:eastAsia="宋体" w:cs="宋体"/>
          <w:color w:val="auto"/>
          <w:sz w:val="24"/>
          <w:szCs w:val="24"/>
          <w:highlight w:val="none"/>
          <w:lang w:eastAsia="zh-CN"/>
        </w:rPr>
        <w:t>比选人</w:t>
      </w:r>
      <w:r>
        <w:rPr>
          <w:rFonts w:hint="eastAsia" w:ascii="宋体" w:hAnsi="宋体" w:eastAsia="宋体" w:cs="宋体"/>
          <w:color w:val="auto"/>
          <w:sz w:val="24"/>
          <w:szCs w:val="24"/>
          <w:highlight w:val="none"/>
        </w:rPr>
        <w:t>随机抽取</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以比选申请人提交比选申请书的签到号作为代表号（代表号不再另行抽取）</w:t>
      </w:r>
      <w:r>
        <w:rPr>
          <w:rFonts w:hint="eastAsia" w:ascii="宋体" w:hAnsi="宋体" w:eastAsia="宋体" w:cs="宋体"/>
          <w:color w:val="auto"/>
          <w:sz w:val="24"/>
          <w:szCs w:val="24"/>
          <w:highlight w:val="none"/>
          <w:lang w:eastAsia="zh-CN"/>
        </w:rPr>
        <w:t>进行</w:t>
      </w:r>
      <w:r>
        <w:rPr>
          <w:rFonts w:hint="eastAsia" w:ascii="宋体" w:hAnsi="宋体" w:eastAsia="宋体" w:cs="宋体"/>
          <w:color w:val="auto"/>
          <w:sz w:val="24"/>
          <w:szCs w:val="24"/>
          <w:highlight w:val="none"/>
        </w:rPr>
        <w:t>随机抽取。</w:t>
      </w:r>
    </w:p>
    <w:p w14:paraId="4C5AE07A">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各项因素分值如下：</w:t>
      </w:r>
    </w:p>
    <w:p w14:paraId="621B092D">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ascii="宋体" w:hAnsi="宋体" w:cs="宋体"/>
          <w:b/>
          <w:bCs/>
          <w:color w:val="000000" w:themeColor="text1"/>
          <w:sz w:val="24"/>
          <w:szCs w:val="24"/>
          <w:highlight w:val="none"/>
          <w14:textFill>
            <w14:solidFill>
              <w14:schemeClr w14:val="tx1"/>
            </w14:solidFill>
          </w14:textFill>
        </w:rPr>
      </w:pPr>
      <w:r>
        <w:rPr>
          <w:rFonts w:hint="eastAsia" w:cs="宋体"/>
          <w:b/>
          <w:bCs/>
          <w:color w:val="auto"/>
          <w:sz w:val="24"/>
          <w:szCs w:val="24"/>
          <w:highlight w:val="none"/>
          <w:lang w:eastAsia="zh-CN"/>
        </w:rPr>
        <w:t>（</w:t>
      </w:r>
      <w:r>
        <w:rPr>
          <w:rFonts w:hint="eastAsia" w:cs="宋体"/>
          <w:b/>
          <w:bCs/>
          <w:color w:val="auto"/>
          <w:sz w:val="24"/>
          <w:szCs w:val="24"/>
          <w:highlight w:val="none"/>
          <w:lang w:val="en-US" w:eastAsia="zh-CN"/>
        </w:rPr>
        <w:t>1</w:t>
      </w:r>
      <w:r>
        <w:rPr>
          <w:rFonts w:hint="eastAsia" w:cs="宋体"/>
          <w:b/>
          <w:bCs/>
          <w:color w:val="000000" w:themeColor="text1"/>
          <w:sz w:val="24"/>
          <w:szCs w:val="24"/>
          <w:highlight w:val="none"/>
          <w:lang w:eastAsia="zh-CN"/>
          <w14:textFill>
            <w14:solidFill>
              <w14:schemeClr w14:val="tx1"/>
            </w14:solidFill>
          </w14:textFill>
        </w:rPr>
        <w:t>）</w:t>
      </w:r>
      <w:r>
        <w:rPr>
          <w:rFonts w:hint="eastAsia" w:ascii="宋体" w:hAnsi="宋体" w:cs="宋体"/>
          <w:b/>
          <w:bCs/>
          <w:color w:val="000000" w:themeColor="text1"/>
          <w:sz w:val="24"/>
          <w:szCs w:val="24"/>
          <w:highlight w:val="none"/>
          <w14:textFill>
            <w14:solidFill>
              <w14:schemeClr w14:val="tx1"/>
            </w14:solidFill>
          </w14:textFill>
        </w:rPr>
        <w:t>价格部分</w:t>
      </w:r>
      <w:r>
        <w:rPr>
          <w:rFonts w:hint="eastAsia" w:ascii="宋体" w:hAnsi="宋体" w:cs="宋体"/>
          <w:b/>
          <w:bCs/>
          <w:color w:val="000000" w:themeColor="text1"/>
          <w:sz w:val="24"/>
          <w:szCs w:val="24"/>
          <w:highlight w:val="none"/>
          <w:lang w:eastAsia="zh-CN"/>
          <w14:textFill>
            <w14:solidFill>
              <w14:schemeClr w14:val="tx1"/>
            </w14:solidFill>
          </w14:textFill>
        </w:rPr>
        <w:t>得分</w:t>
      </w:r>
      <w:r>
        <w:rPr>
          <w:rFonts w:hint="eastAsia" w:ascii="宋体" w:hAnsi="宋体" w:cs="宋体"/>
          <w:b/>
          <w:bCs/>
          <w:color w:val="000000" w:themeColor="text1"/>
          <w:sz w:val="24"/>
          <w:szCs w:val="24"/>
          <w:highlight w:val="none"/>
          <w14:textFill>
            <w14:solidFill>
              <w14:schemeClr w14:val="tx1"/>
            </w14:solidFill>
          </w14:textFill>
        </w:rPr>
        <w:t xml:space="preserve">   满分</w:t>
      </w:r>
      <w:r>
        <w:rPr>
          <w:rFonts w:hint="eastAsia" w:cs="宋体"/>
          <w:b/>
          <w:bCs/>
          <w:color w:val="000000" w:themeColor="text1"/>
          <w:sz w:val="24"/>
          <w:szCs w:val="24"/>
          <w:highlight w:val="none"/>
          <w:u w:val="single"/>
          <w:lang w:val="en-US" w:eastAsia="zh-CN"/>
          <w14:textFill>
            <w14:solidFill>
              <w14:schemeClr w14:val="tx1"/>
            </w14:solidFill>
          </w14:textFill>
        </w:rPr>
        <w:t xml:space="preserve"> 45</w:t>
      </w:r>
      <w:r>
        <w:rPr>
          <w:rFonts w:hint="eastAsia" w:ascii="宋体" w:hAnsi="宋体" w:cs="宋体"/>
          <w:b/>
          <w:bCs/>
          <w:color w:val="000000" w:themeColor="text1"/>
          <w:sz w:val="24"/>
          <w:szCs w:val="24"/>
          <w:highlight w:val="none"/>
          <w14:textFill>
            <w14:solidFill>
              <w14:schemeClr w14:val="tx1"/>
            </w14:solidFill>
          </w14:textFill>
        </w:rPr>
        <w:t>分</w:t>
      </w:r>
    </w:p>
    <w:p w14:paraId="7D489D32">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hint="eastAsia" w:cs="宋体"/>
          <w:b/>
          <w:bCs/>
          <w:color w:val="000000" w:themeColor="text1"/>
          <w:sz w:val="24"/>
          <w:szCs w:val="24"/>
          <w:highlight w:val="none"/>
          <w:lang w:eastAsia="zh-CN"/>
          <w14:textFill>
            <w14:solidFill>
              <w14:schemeClr w14:val="tx1"/>
            </w14:solidFill>
          </w14:textFill>
        </w:rPr>
      </w:pPr>
      <w:r>
        <w:rPr>
          <w:rFonts w:hint="eastAsia" w:cs="宋体"/>
          <w:b/>
          <w:bCs/>
          <w:color w:val="000000" w:themeColor="text1"/>
          <w:sz w:val="24"/>
          <w:szCs w:val="24"/>
          <w:highlight w:val="none"/>
          <w:lang w:eastAsia="zh-CN"/>
          <w14:textFill>
            <w14:solidFill>
              <w14:schemeClr w14:val="tx1"/>
            </w14:solidFill>
          </w14:textFill>
        </w:rPr>
        <w:t>（</w:t>
      </w:r>
      <w:r>
        <w:rPr>
          <w:rFonts w:hint="eastAsia" w:cs="宋体"/>
          <w:b/>
          <w:bCs/>
          <w:color w:val="000000" w:themeColor="text1"/>
          <w:sz w:val="24"/>
          <w:szCs w:val="24"/>
          <w:highlight w:val="none"/>
          <w:lang w:val="en-US" w:eastAsia="zh-CN"/>
          <w14:textFill>
            <w14:solidFill>
              <w14:schemeClr w14:val="tx1"/>
            </w14:solidFill>
          </w14:textFill>
        </w:rPr>
        <w:t>2</w:t>
      </w:r>
      <w:r>
        <w:rPr>
          <w:rFonts w:hint="eastAsia" w:cs="宋体"/>
          <w:b/>
          <w:bCs/>
          <w:color w:val="000000" w:themeColor="text1"/>
          <w:sz w:val="24"/>
          <w:szCs w:val="24"/>
          <w:highlight w:val="none"/>
          <w:lang w:eastAsia="zh-CN"/>
          <w14:textFill>
            <w14:solidFill>
              <w14:schemeClr w14:val="tx1"/>
            </w14:solidFill>
          </w14:textFill>
        </w:rPr>
        <w:t>）商务部分得分</w:t>
      </w:r>
      <w:r>
        <w:rPr>
          <w:rFonts w:hint="eastAsia" w:ascii="宋体" w:hAnsi="宋体" w:cs="宋体"/>
          <w:b/>
          <w:bCs/>
          <w:color w:val="000000" w:themeColor="text1"/>
          <w:sz w:val="24"/>
          <w:szCs w:val="24"/>
          <w:highlight w:val="none"/>
          <w14:textFill>
            <w14:solidFill>
              <w14:schemeClr w14:val="tx1"/>
            </w14:solidFill>
          </w14:textFill>
        </w:rPr>
        <w:t xml:space="preserve">   满分</w:t>
      </w:r>
      <w:r>
        <w:rPr>
          <w:rFonts w:hint="eastAsia" w:cs="宋体"/>
          <w:b/>
          <w:bCs/>
          <w:color w:val="000000" w:themeColor="text1"/>
          <w:sz w:val="24"/>
          <w:szCs w:val="24"/>
          <w:highlight w:val="none"/>
          <w:u w:val="single"/>
          <w:lang w:val="en-US" w:eastAsia="zh-CN"/>
          <w14:textFill>
            <w14:solidFill>
              <w14:schemeClr w14:val="tx1"/>
            </w14:solidFill>
          </w14:textFill>
        </w:rPr>
        <w:t xml:space="preserve"> 15</w:t>
      </w:r>
      <w:r>
        <w:rPr>
          <w:rFonts w:hint="eastAsia" w:ascii="宋体" w:hAnsi="宋体" w:cs="宋体"/>
          <w:b/>
          <w:bCs/>
          <w:color w:val="000000" w:themeColor="text1"/>
          <w:sz w:val="24"/>
          <w:szCs w:val="24"/>
          <w:highlight w:val="none"/>
          <w14:textFill>
            <w14:solidFill>
              <w14:schemeClr w14:val="tx1"/>
            </w14:solidFill>
          </w14:textFill>
        </w:rPr>
        <w:t>分</w:t>
      </w:r>
    </w:p>
    <w:p w14:paraId="4721C93C">
      <w:pPr>
        <w:pStyle w:val="18"/>
        <w:keepNext w:val="0"/>
        <w:keepLines w:val="0"/>
        <w:pageBreakBefore w:val="0"/>
        <w:widowControl/>
        <w:kinsoku/>
        <w:wordWrap/>
        <w:overflowPunct/>
        <w:topLinePunct w:val="0"/>
        <w:autoSpaceDE/>
        <w:autoSpaceDN/>
        <w:bidi w:val="0"/>
        <w:adjustRightInd/>
        <w:snapToGrid/>
        <w:spacing w:before="0" w:beforeAutospacing="0" w:after="0" w:afterAutospacing="0" w:line="520" w:lineRule="exact"/>
        <w:ind w:firstLine="640"/>
        <w:jc w:val="both"/>
        <w:textAlignment w:val="auto"/>
        <w:rPr>
          <w:rFonts w:ascii="宋体" w:hAnsi="宋体" w:cs="宋体"/>
          <w:color w:val="auto"/>
          <w:kern w:val="1"/>
          <w:sz w:val="28"/>
          <w:szCs w:val="28"/>
          <w:highlight w:val="none"/>
        </w:rPr>
      </w:pPr>
      <w:r>
        <w:rPr>
          <w:rFonts w:hint="eastAsia" w:cs="宋体"/>
          <w:b/>
          <w:bCs/>
          <w:color w:val="000000" w:themeColor="text1"/>
          <w:sz w:val="24"/>
          <w:szCs w:val="24"/>
          <w:highlight w:val="none"/>
          <w:lang w:val="en-US" w:eastAsia="zh-CN"/>
          <w14:textFill>
            <w14:solidFill>
              <w14:schemeClr w14:val="tx1"/>
            </w14:solidFill>
          </w14:textFill>
        </w:rPr>
        <w:t>（3）</w:t>
      </w:r>
      <w:r>
        <w:rPr>
          <w:rFonts w:hint="eastAsia" w:ascii="宋体" w:hAnsi="宋体" w:eastAsia="宋体" w:cs="宋体"/>
          <w:b/>
          <w:bCs/>
          <w:color w:val="000000" w:themeColor="text1"/>
          <w:sz w:val="24"/>
          <w:szCs w:val="24"/>
          <w:highlight w:val="none"/>
          <w14:textFill>
            <w14:solidFill>
              <w14:schemeClr w14:val="tx1"/>
            </w14:solidFill>
          </w14:textFill>
        </w:rPr>
        <w:t>技术</w:t>
      </w:r>
      <w:r>
        <w:rPr>
          <w:rFonts w:hint="eastAsia" w:ascii="宋体" w:hAnsi="宋体" w:cs="宋体"/>
          <w:b/>
          <w:bCs/>
          <w:color w:val="000000" w:themeColor="text1"/>
          <w:sz w:val="24"/>
          <w:szCs w:val="24"/>
          <w:highlight w:val="none"/>
          <w14:textFill>
            <w14:solidFill>
              <w14:schemeClr w14:val="tx1"/>
            </w14:solidFill>
          </w14:textFill>
        </w:rPr>
        <w:t>部分</w:t>
      </w:r>
      <w:r>
        <w:rPr>
          <w:rFonts w:hint="eastAsia" w:ascii="宋体" w:hAnsi="宋体" w:cs="宋体"/>
          <w:b/>
          <w:bCs/>
          <w:color w:val="000000" w:themeColor="text1"/>
          <w:sz w:val="24"/>
          <w:szCs w:val="24"/>
          <w:highlight w:val="none"/>
          <w:lang w:eastAsia="zh-CN"/>
          <w14:textFill>
            <w14:solidFill>
              <w14:schemeClr w14:val="tx1"/>
            </w14:solidFill>
          </w14:textFill>
        </w:rPr>
        <w:t>得分</w:t>
      </w:r>
      <w:r>
        <w:rPr>
          <w:rFonts w:hint="eastAsia" w:ascii="宋体" w:hAnsi="宋体" w:cs="宋体"/>
          <w:b/>
          <w:bCs/>
          <w:color w:val="000000" w:themeColor="text1"/>
          <w:sz w:val="24"/>
          <w:szCs w:val="24"/>
          <w:highlight w:val="none"/>
          <w14:textFill>
            <w14:solidFill>
              <w14:schemeClr w14:val="tx1"/>
            </w14:solidFill>
          </w14:textFill>
        </w:rPr>
        <w:t xml:space="preserve">   满分</w:t>
      </w:r>
      <w:r>
        <w:rPr>
          <w:rFonts w:hint="eastAsia" w:cs="宋体"/>
          <w:b/>
          <w:bCs/>
          <w:color w:val="000000" w:themeColor="text1"/>
          <w:sz w:val="24"/>
          <w:szCs w:val="24"/>
          <w:highlight w:val="none"/>
          <w:u w:val="single"/>
          <w:lang w:val="en-US" w:eastAsia="zh-CN"/>
          <w14:textFill>
            <w14:solidFill>
              <w14:schemeClr w14:val="tx1"/>
            </w14:solidFill>
          </w14:textFill>
        </w:rPr>
        <w:t xml:space="preserve"> 40</w:t>
      </w:r>
      <w:r>
        <w:rPr>
          <w:rFonts w:hint="eastAsia" w:ascii="宋体" w:hAnsi="宋体" w:cs="宋体"/>
          <w:b/>
          <w:bCs/>
          <w:color w:val="000000" w:themeColor="text1"/>
          <w:sz w:val="24"/>
          <w:szCs w:val="24"/>
          <w:highlight w:val="none"/>
          <w14:textFill>
            <w14:solidFill>
              <w14:schemeClr w14:val="tx1"/>
            </w14:solidFill>
          </w14:textFill>
        </w:rPr>
        <w:t>分</w:t>
      </w:r>
    </w:p>
    <w:p w14:paraId="60C7F320">
      <w:pPr>
        <w:pStyle w:val="19"/>
        <w:keepNext w:val="0"/>
        <w:keepLines w:val="0"/>
        <w:pageBreakBefore w:val="0"/>
        <w:widowControl w:val="0"/>
        <w:kinsoku/>
        <w:wordWrap/>
        <w:overflowPunct/>
        <w:topLinePunct w:val="0"/>
        <w:autoSpaceDE/>
        <w:autoSpaceDN/>
        <w:bidi w:val="0"/>
        <w:adjustRightInd/>
        <w:snapToGrid/>
        <w:spacing w:before="0" w:after="0"/>
        <w:jc w:val="both"/>
        <w:textAlignment w:val="auto"/>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第一部分  价格部分</w:t>
      </w:r>
      <w:r>
        <w:rPr>
          <w:rFonts w:hint="eastAsia" w:ascii="宋体" w:hAnsi="宋体" w:cs="宋体"/>
          <w:bCs w:val="0"/>
          <w:color w:val="auto"/>
          <w:sz w:val="28"/>
          <w:szCs w:val="28"/>
          <w:highlight w:val="none"/>
          <w:lang w:eastAsia="zh-CN"/>
        </w:rPr>
        <w:t>评价标准</w:t>
      </w:r>
      <w:r>
        <w:rPr>
          <w:rFonts w:hint="eastAsia" w:ascii="宋体" w:hAnsi="宋体" w:cs="宋体"/>
          <w:bCs w:val="0"/>
          <w:color w:val="auto"/>
          <w:sz w:val="28"/>
          <w:szCs w:val="28"/>
          <w:highlight w:val="none"/>
        </w:rPr>
        <w:tab/>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45 </w:t>
      </w:r>
      <w:r>
        <w:rPr>
          <w:rFonts w:hint="eastAsia" w:ascii="宋体" w:hAnsi="宋体" w:cs="宋体"/>
          <w:bCs w:val="0"/>
          <w:color w:val="auto"/>
          <w:sz w:val="28"/>
          <w:szCs w:val="28"/>
          <w:highlight w:val="none"/>
        </w:rPr>
        <w:t>分）</w:t>
      </w:r>
    </w:p>
    <w:tbl>
      <w:tblPr>
        <w:tblStyle w:val="21"/>
        <w:tblpPr w:leftFromText="180" w:rightFromText="180" w:vertAnchor="text" w:horzAnchor="page" w:tblpX="1142" w:tblpY="431"/>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5"/>
        <w:gridCol w:w="1381"/>
        <w:gridCol w:w="1374"/>
        <w:gridCol w:w="6285"/>
      </w:tblGrid>
      <w:tr w14:paraId="63074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blHeader/>
        </w:trPr>
        <w:tc>
          <w:tcPr>
            <w:tcW w:w="815" w:type="dxa"/>
            <w:noWrap w:val="0"/>
            <w:vAlign w:val="center"/>
          </w:tcPr>
          <w:p w14:paraId="4F37F149">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0" w:name="_Toc9384"/>
            <w:r>
              <w:rPr>
                <w:rFonts w:hint="eastAsia" w:ascii="宋体" w:hAnsi="宋体" w:eastAsia="宋体" w:cs="宋体"/>
                <w:bCs w:val="0"/>
                <w:color w:val="000000" w:themeColor="text1"/>
                <w:sz w:val="21"/>
                <w:szCs w:val="21"/>
                <w:highlight w:val="none"/>
                <w14:textFill>
                  <w14:solidFill>
                    <w14:schemeClr w14:val="tx1"/>
                  </w14:solidFill>
                </w14:textFill>
              </w:rPr>
              <w:t>序号</w:t>
            </w:r>
            <w:bookmarkEnd w:id="0"/>
          </w:p>
        </w:tc>
        <w:tc>
          <w:tcPr>
            <w:tcW w:w="1381" w:type="dxa"/>
            <w:noWrap w:val="0"/>
            <w:vAlign w:val="center"/>
          </w:tcPr>
          <w:p w14:paraId="6A6EF08A">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1" w:name="_Toc14026"/>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Cs w:val="0"/>
                <w:color w:val="000000" w:themeColor="text1"/>
                <w:sz w:val="21"/>
                <w:szCs w:val="21"/>
                <w:highlight w:val="none"/>
                <w14:textFill>
                  <w14:solidFill>
                    <w14:schemeClr w14:val="tx1"/>
                  </w14:solidFill>
                </w14:textFill>
              </w:rPr>
              <w:t>项目</w:t>
            </w:r>
            <w:bookmarkEnd w:id="1"/>
          </w:p>
        </w:tc>
        <w:tc>
          <w:tcPr>
            <w:tcW w:w="1374" w:type="dxa"/>
            <w:noWrap w:val="0"/>
            <w:vAlign w:val="center"/>
          </w:tcPr>
          <w:p w14:paraId="468DC265">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2" w:name="_Toc29875"/>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Cs w:val="0"/>
                <w:color w:val="000000" w:themeColor="text1"/>
                <w:sz w:val="21"/>
                <w:szCs w:val="21"/>
                <w:highlight w:val="none"/>
                <w14:textFill>
                  <w14:solidFill>
                    <w14:schemeClr w14:val="tx1"/>
                  </w14:solidFill>
                </w14:textFill>
              </w:rPr>
              <w:t>分值</w:t>
            </w:r>
            <w:bookmarkEnd w:id="2"/>
          </w:p>
        </w:tc>
        <w:tc>
          <w:tcPr>
            <w:tcW w:w="6285" w:type="dxa"/>
            <w:noWrap w:val="0"/>
            <w:vAlign w:val="center"/>
          </w:tcPr>
          <w:p w14:paraId="0A5DB2D1">
            <w:pPr>
              <w:pStyle w:val="19"/>
              <w:keepNext w:val="0"/>
              <w:keepLines w:val="0"/>
              <w:pageBreakBefore w:val="0"/>
              <w:widowControl w:val="0"/>
              <w:kinsoku/>
              <w:wordWrap/>
              <w:overflowPunct/>
              <w:topLinePunct w:val="0"/>
              <w:autoSpaceDE/>
              <w:autoSpaceDN/>
              <w:bidi w:val="0"/>
              <w:adjustRightInd/>
              <w:snapToGrid/>
              <w:spacing w:before="0" w:after="0" w:line="440" w:lineRule="exact"/>
              <w:jc w:val="center"/>
              <w:textAlignment w:val="auto"/>
              <w:outlineLvl w:val="9"/>
              <w:rPr>
                <w:rFonts w:hint="eastAsia" w:ascii="宋体" w:hAnsi="宋体" w:eastAsia="宋体" w:cs="宋体"/>
                <w:bCs w:val="0"/>
                <w:color w:val="000000" w:themeColor="text1"/>
                <w:sz w:val="21"/>
                <w:szCs w:val="21"/>
                <w:highlight w:val="none"/>
                <w14:textFill>
                  <w14:solidFill>
                    <w14:schemeClr w14:val="tx1"/>
                  </w14:solidFill>
                </w14:textFill>
              </w:rPr>
            </w:pPr>
            <w:bookmarkStart w:id="3" w:name="_Toc26366"/>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Cs w:val="0"/>
                <w:color w:val="000000" w:themeColor="text1"/>
                <w:sz w:val="21"/>
                <w:szCs w:val="21"/>
                <w:highlight w:val="none"/>
                <w14:textFill>
                  <w14:solidFill>
                    <w14:schemeClr w14:val="tx1"/>
                  </w14:solidFill>
                </w14:textFill>
              </w:rPr>
              <w:t>标准</w:t>
            </w:r>
            <w:bookmarkEnd w:id="3"/>
          </w:p>
        </w:tc>
      </w:tr>
      <w:tr w14:paraId="77EB0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5" w:type="dxa"/>
            <w:noWrap w:val="0"/>
            <w:vAlign w:val="center"/>
          </w:tcPr>
          <w:p w14:paraId="3FEBF117">
            <w:pPr>
              <w:pStyle w:val="19"/>
              <w:keepNext w:val="0"/>
              <w:keepLines w:val="0"/>
              <w:pageBreakBefore w:val="0"/>
              <w:widowControl w:val="0"/>
              <w:kinsoku/>
              <w:wordWrap/>
              <w:overflowPunct/>
              <w:topLinePunct w:val="0"/>
              <w:autoSpaceDE/>
              <w:autoSpaceDN/>
              <w:bidi w:val="0"/>
              <w:adjustRightInd/>
              <w:snapToGrid/>
              <w:spacing w:before="0" w:after="0" w:line="440" w:lineRule="exact"/>
              <w:ind w:firstLine="210" w:firstLineChars="100"/>
              <w:jc w:val="both"/>
              <w:textAlignment w:val="auto"/>
              <w:outlineLvl w:val="9"/>
              <w:rPr>
                <w:rFonts w:hint="eastAsia" w:ascii="宋体" w:hAnsi="宋体" w:eastAsia="宋体" w:cs="宋体"/>
                <w:b w:val="0"/>
                <w:bCs w:val="0"/>
                <w:color w:val="000000" w:themeColor="text1"/>
                <w:sz w:val="21"/>
                <w:szCs w:val="21"/>
                <w:highlight w:val="none"/>
                <w14:textFill>
                  <w14:solidFill>
                    <w14:schemeClr w14:val="tx1"/>
                  </w14:solidFill>
                </w14:textFill>
              </w:rPr>
            </w:pPr>
            <w:bookmarkStart w:id="4" w:name="_Toc12598"/>
            <w:r>
              <w:rPr>
                <w:rFonts w:hint="eastAsia" w:ascii="宋体" w:hAnsi="宋体" w:eastAsia="宋体" w:cs="宋体"/>
                <w:b w:val="0"/>
                <w:bCs w:val="0"/>
                <w:color w:val="000000" w:themeColor="text1"/>
                <w:sz w:val="21"/>
                <w:szCs w:val="21"/>
                <w:highlight w:val="none"/>
                <w14:textFill>
                  <w14:solidFill>
                    <w14:schemeClr w14:val="tx1"/>
                  </w14:solidFill>
                </w14:textFill>
              </w:rPr>
              <w:t>1</w:t>
            </w:r>
            <w:bookmarkEnd w:id="4"/>
          </w:p>
        </w:tc>
        <w:tc>
          <w:tcPr>
            <w:tcW w:w="1381" w:type="dxa"/>
            <w:noWrap w:val="0"/>
            <w:vAlign w:val="center"/>
          </w:tcPr>
          <w:p w14:paraId="573D9E8A">
            <w:pPr>
              <w:pStyle w:val="19"/>
              <w:keepNext w:val="0"/>
              <w:keepLines w:val="0"/>
              <w:pageBreakBefore w:val="0"/>
              <w:widowControl w:val="0"/>
              <w:kinsoku/>
              <w:wordWrap/>
              <w:overflowPunct/>
              <w:topLinePunct w:val="0"/>
              <w:autoSpaceDE/>
              <w:autoSpaceDN/>
              <w:bidi w:val="0"/>
              <w:adjustRightInd/>
              <w:snapToGrid/>
              <w:spacing w:before="0" w:after="0" w:line="440" w:lineRule="exact"/>
              <w:textAlignment w:val="auto"/>
              <w:outlineLvl w:val="9"/>
              <w:rPr>
                <w:rFonts w:hint="eastAsia" w:ascii="宋体" w:hAnsi="宋体" w:eastAsia="宋体" w:cs="宋体"/>
                <w:b w:val="0"/>
                <w:bCs w:val="0"/>
                <w:color w:val="000000" w:themeColor="text1"/>
                <w:sz w:val="21"/>
                <w:szCs w:val="21"/>
                <w:highlight w:val="none"/>
                <w14:textFill>
                  <w14:solidFill>
                    <w14:schemeClr w14:val="tx1"/>
                  </w14:solidFill>
                </w14:textFill>
              </w:rPr>
            </w:pPr>
            <w:bookmarkStart w:id="5" w:name="_Toc16308"/>
            <w:r>
              <w:rPr>
                <w:rFonts w:hint="eastAsia" w:ascii="宋体" w:hAnsi="宋体" w:eastAsia="宋体" w:cs="宋体"/>
                <w:b w:val="0"/>
                <w:bCs w:val="0"/>
                <w:color w:val="000000" w:themeColor="text1"/>
                <w:sz w:val="21"/>
                <w:szCs w:val="21"/>
                <w:highlight w:val="none"/>
                <w14:textFill>
                  <w14:solidFill>
                    <w14:schemeClr w14:val="tx1"/>
                  </w14:solidFill>
                </w14:textFill>
              </w:rPr>
              <w:t>报价得分</w:t>
            </w:r>
            <w:bookmarkEnd w:id="5"/>
          </w:p>
        </w:tc>
        <w:tc>
          <w:tcPr>
            <w:tcW w:w="1374" w:type="dxa"/>
            <w:noWrap w:val="0"/>
            <w:vAlign w:val="center"/>
          </w:tcPr>
          <w:p w14:paraId="1480FDAB">
            <w:pPr>
              <w:pStyle w:val="19"/>
              <w:keepNext w:val="0"/>
              <w:keepLines w:val="0"/>
              <w:pageBreakBefore w:val="0"/>
              <w:widowControl w:val="0"/>
              <w:kinsoku/>
              <w:wordWrap/>
              <w:overflowPunct/>
              <w:topLinePunct w:val="0"/>
              <w:autoSpaceDE/>
              <w:autoSpaceDN/>
              <w:bidi w:val="0"/>
              <w:adjustRightInd/>
              <w:snapToGrid/>
              <w:spacing w:before="0" w:after="0" w:line="440" w:lineRule="exact"/>
              <w:textAlignment w:val="auto"/>
              <w:outlineLvl w:val="9"/>
              <w:rPr>
                <w:rFonts w:hint="eastAsia" w:ascii="宋体" w:hAnsi="宋体" w:eastAsia="宋体" w:cs="宋体"/>
                <w:b w:val="0"/>
                <w:bCs w:val="0"/>
                <w:color w:val="000000" w:themeColor="text1"/>
                <w:sz w:val="21"/>
                <w:szCs w:val="21"/>
                <w:highlight w:val="none"/>
                <w:lang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u w:val="single"/>
                <w:lang w:val="en-US" w:eastAsia="zh-CN"/>
                <w14:textFill>
                  <w14:solidFill>
                    <w14:schemeClr w14:val="tx1"/>
                  </w14:solidFill>
                </w14:textFill>
              </w:rPr>
              <w:t xml:space="preserve"> 45 </w:t>
            </w:r>
            <w:r>
              <w:rPr>
                <w:rFonts w:hint="eastAsia" w:ascii="宋体" w:hAnsi="宋体" w:eastAsia="宋体" w:cs="宋体"/>
                <w:b w:val="0"/>
                <w:bCs w:val="0"/>
                <w:color w:val="000000" w:themeColor="text1"/>
                <w:sz w:val="21"/>
                <w:szCs w:val="21"/>
                <w:highlight w:val="none"/>
                <w:lang w:eastAsia="zh-CN"/>
                <w14:textFill>
                  <w14:solidFill>
                    <w14:schemeClr w14:val="tx1"/>
                  </w14:solidFill>
                </w14:textFill>
              </w:rPr>
              <w:t>分</w:t>
            </w:r>
          </w:p>
        </w:tc>
        <w:tc>
          <w:tcPr>
            <w:tcW w:w="6285" w:type="dxa"/>
            <w:noWrap w:val="0"/>
            <w:vAlign w:val="center"/>
          </w:tcPr>
          <w:p w14:paraId="7BEFE601">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食材价格评分：分常用类食材价格和普通类食材价格。</w:t>
            </w:r>
          </w:p>
          <w:p w14:paraId="137A6A78">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2" w:firstLineChars="200"/>
              <w:textAlignment w:val="auto"/>
              <w:rPr>
                <w:rFonts w:hint="eastAsia" w:ascii="宋体" w:hAnsi="宋体" w:eastAsia="宋体" w:cs="宋体"/>
                <w:color w:val="auto"/>
                <w:sz w:val="21"/>
                <w:szCs w:val="21"/>
                <w:highlight w:val="none"/>
                <w:lang w:val="en-US" w:eastAsia="zh-CN"/>
              </w:rPr>
            </w:pPr>
            <w:r>
              <w:rPr>
                <w:rFonts w:hint="eastAsia" w:ascii="新宋体" w:hAnsi="新宋体" w:eastAsia="新宋体" w:cs="新宋体"/>
                <w:b/>
                <w:bCs/>
                <w:color w:val="auto"/>
                <w:sz w:val="21"/>
                <w:szCs w:val="21"/>
                <w:lang w:eastAsia="zh-CN"/>
              </w:rPr>
              <w:t>①</w:t>
            </w:r>
            <w:r>
              <w:rPr>
                <w:rFonts w:hint="eastAsia" w:ascii="宋体" w:hAnsi="宋体" w:eastAsia="宋体" w:cs="宋体"/>
                <w:color w:val="auto"/>
                <w:sz w:val="21"/>
                <w:szCs w:val="21"/>
                <w:highlight w:val="none"/>
                <w:lang w:val="en-US" w:eastAsia="zh-CN"/>
              </w:rPr>
              <w:t>常用类食材综合单价</w:t>
            </w:r>
            <w:r>
              <w:rPr>
                <w:rFonts w:hint="eastAsia" w:ascii="宋体" w:hAnsi="宋体" w:eastAsia="宋体" w:cs="宋体"/>
                <w:color w:val="auto"/>
                <w:sz w:val="21"/>
                <w:szCs w:val="21"/>
                <w:highlight w:val="cyan"/>
                <w:lang w:val="en-US" w:eastAsia="zh-CN"/>
              </w:rPr>
              <w:t>（不含税）</w:t>
            </w:r>
            <w:r>
              <w:rPr>
                <w:rFonts w:hint="eastAsia" w:ascii="宋体" w:hAnsi="宋体" w:eastAsia="宋体" w:cs="宋体"/>
                <w:color w:val="auto"/>
                <w:sz w:val="21"/>
                <w:szCs w:val="21"/>
                <w:highlight w:val="none"/>
                <w:lang w:val="en-US" w:eastAsia="zh-CN"/>
              </w:rPr>
              <w:t>小计最低者，得分满分35分，次低者20分，依次类推，得分比例为35分-30分-25分-20分-15分-10分-5分-0分；</w:t>
            </w:r>
          </w:p>
          <w:p w14:paraId="78D12C25">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62" w:firstLineChars="200"/>
              <w:textAlignment w:val="auto"/>
              <w:rPr>
                <w:rFonts w:hint="eastAsia" w:ascii="宋体" w:hAnsi="宋体" w:eastAsia="宋体" w:cs="宋体"/>
                <w:bCs w:val="0"/>
                <w:color w:val="auto"/>
                <w:spacing w:val="0"/>
                <w:kern w:val="2"/>
                <w:sz w:val="21"/>
                <w:szCs w:val="21"/>
                <w:highlight w:val="none"/>
                <w:lang w:val="en-US" w:eastAsia="zh-CN" w:bidi="ar-SA"/>
              </w:rPr>
            </w:pPr>
            <w:r>
              <w:rPr>
                <w:rFonts w:hint="eastAsia" w:ascii="新宋体" w:hAnsi="新宋体" w:eastAsia="新宋体" w:cs="新宋体"/>
                <w:b/>
                <w:bCs/>
                <w:color w:val="auto"/>
                <w:sz w:val="21"/>
                <w:szCs w:val="21"/>
                <w:lang w:eastAsia="zh-CN"/>
              </w:rPr>
              <w:t>②</w:t>
            </w:r>
            <w:r>
              <w:rPr>
                <w:rFonts w:hint="eastAsia" w:ascii="宋体" w:hAnsi="宋体" w:eastAsia="宋体" w:cs="宋体"/>
                <w:color w:val="auto"/>
                <w:sz w:val="21"/>
                <w:szCs w:val="21"/>
                <w:highlight w:val="none"/>
                <w:lang w:val="en-US" w:eastAsia="zh-CN"/>
              </w:rPr>
              <w:t>普通类食材</w:t>
            </w:r>
            <w:r>
              <w:rPr>
                <w:rFonts w:hint="eastAsia" w:ascii="宋体" w:hAnsi="宋体" w:eastAsia="宋体" w:cs="宋体"/>
                <w:i w:val="0"/>
                <w:iCs w:val="0"/>
                <w:color w:val="auto"/>
                <w:kern w:val="0"/>
                <w:sz w:val="21"/>
                <w:szCs w:val="21"/>
                <w:u w:val="none"/>
                <w:lang w:val="en-US" w:eastAsia="zh-CN" w:bidi="ar"/>
              </w:rPr>
              <w:t>综合单价</w:t>
            </w:r>
            <w:r>
              <w:rPr>
                <w:rFonts w:hint="eastAsia" w:ascii="宋体" w:hAnsi="宋体" w:eastAsia="宋体" w:cs="宋体"/>
                <w:i w:val="0"/>
                <w:iCs w:val="0"/>
                <w:color w:val="auto"/>
                <w:kern w:val="0"/>
                <w:sz w:val="21"/>
                <w:szCs w:val="21"/>
                <w:highlight w:val="cyan"/>
                <w:u w:val="none"/>
                <w:lang w:val="en-US" w:eastAsia="zh-CN" w:bidi="ar"/>
              </w:rPr>
              <w:t>（不含税）</w:t>
            </w:r>
            <w:r>
              <w:rPr>
                <w:rFonts w:hint="eastAsia" w:ascii="宋体" w:hAnsi="宋体" w:eastAsia="宋体" w:cs="宋体"/>
                <w:i w:val="0"/>
                <w:iCs w:val="0"/>
                <w:color w:val="auto"/>
                <w:kern w:val="0"/>
                <w:sz w:val="21"/>
                <w:szCs w:val="21"/>
                <w:u w:val="none"/>
                <w:lang w:val="en-US" w:eastAsia="zh-CN" w:bidi="ar"/>
              </w:rPr>
              <w:t>小计</w:t>
            </w:r>
            <w:r>
              <w:rPr>
                <w:rFonts w:hint="eastAsia" w:ascii="宋体" w:hAnsi="宋体" w:eastAsia="宋体" w:cs="宋体"/>
                <w:color w:val="auto"/>
                <w:sz w:val="21"/>
                <w:szCs w:val="21"/>
                <w:highlight w:val="none"/>
                <w:lang w:val="en-US" w:eastAsia="zh-CN"/>
              </w:rPr>
              <w:t>最低者，得</w:t>
            </w:r>
            <w:r>
              <w:rPr>
                <w:rFonts w:hint="eastAsia" w:ascii="宋体" w:hAnsi="宋体" w:eastAsia="宋体" w:cs="宋体"/>
                <w:color w:val="000000" w:themeColor="text1"/>
                <w:sz w:val="21"/>
                <w:szCs w:val="21"/>
                <w:highlight w:val="none"/>
                <w:lang w:val="en-US" w:eastAsia="zh-CN"/>
                <w14:textFill>
                  <w14:solidFill>
                    <w14:schemeClr w14:val="tx1"/>
                  </w14:solidFill>
                </w14:textFill>
              </w:rPr>
              <w:t>分满分10分,次低者8分，依次类推，得分比例为10分-8分-6分-4分</w:t>
            </w:r>
            <w:r>
              <w:rPr>
                <w:rFonts w:hint="eastAsia" w:ascii="宋体" w:hAnsi="宋体" w:eastAsia="宋体" w:cs="宋体"/>
                <w:bCs w:val="0"/>
                <w:color w:val="auto"/>
                <w:spacing w:val="0"/>
                <w:kern w:val="2"/>
                <w:sz w:val="21"/>
                <w:szCs w:val="21"/>
                <w:highlight w:val="none"/>
                <w:lang w:val="en-US" w:eastAsia="zh-CN" w:bidi="ar-SA"/>
              </w:rPr>
              <w:t>-3分-2分-1分-0分。</w:t>
            </w:r>
          </w:p>
          <w:p w14:paraId="03C1A1CE">
            <w:pPr>
              <w:pStyle w:val="56"/>
              <w:keepNext w:val="0"/>
              <w:keepLines w:val="0"/>
              <w:pageBreakBefore w:val="0"/>
              <w:widowControl w:val="0"/>
              <w:kinsoku/>
              <w:wordWrap/>
              <w:overflowPunct/>
              <w:topLinePunct w:val="0"/>
              <w:autoSpaceDE/>
              <w:autoSpaceDN/>
              <w:bidi w:val="0"/>
              <w:adjustRightInd/>
              <w:snapToGrid/>
              <w:spacing w:before="0" w:after="0" w:line="440" w:lineRule="exact"/>
              <w:ind w:firstLine="420" w:firstLineChars="200"/>
              <w:textAlignment w:val="auto"/>
              <w:rPr>
                <w:rFonts w:hint="default" w:ascii="宋体" w:hAnsi="宋体" w:eastAsia="宋体" w:cs="宋体"/>
                <w:bCs w:val="0"/>
                <w:color w:val="auto"/>
                <w:spacing w:val="0"/>
                <w:kern w:val="2"/>
                <w:sz w:val="21"/>
                <w:szCs w:val="21"/>
                <w:highlight w:val="none"/>
                <w:lang w:val="en-US" w:eastAsia="zh-CN" w:bidi="ar-SA"/>
              </w:rPr>
            </w:pPr>
          </w:p>
        </w:tc>
      </w:tr>
    </w:tbl>
    <w:p w14:paraId="492EC2E4">
      <w:pPr>
        <w:pStyle w:val="19"/>
        <w:jc w:val="both"/>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 xml:space="preserve">第二部分  </w:t>
      </w:r>
      <w:r>
        <w:rPr>
          <w:rFonts w:hint="eastAsia" w:ascii="宋体" w:hAnsi="宋体" w:cs="宋体"/>
          <w:bCs w:val="0"/>
          <w:color w:val="auto"/>
          <w:sz w:val="28"/>
          <w:szCs w:val="28"/>
          <w:highlight w:val="none"/>
          <w:lang w:eastAsia="zh-CN"/>
        </w:rPr>
        <w:t>商务</w:t>
      </w:r>
      <w:r>
        <w:rPr>
          <w:rFonts w:hint="eastAsia" w:ascii="宋体" w:hAnsi="宋体" w:cs="宋体"/>
          <w:bCs w:val="0"/>
          <w:color w:val="auto"/>
          <w:sz w:val="28"/>
          <w:szCs w:val="28"/>
          <w:highlight w:val="none"/>
        </w:rPr>
        <w:t>部分</w:t>
      </w:r>
      <w:r>
        <w:rPr>
          <w:rFonts w:hint="eastAsia" w:ascii="宋体" w:hAnsi="宋体" w:cs="宋体"/>
          <w:b/>
          <w:color w:val="auto"/>
          <w:sz w:val="28"/>
          <w:szCs w:val="36"/>
          <w:highlight w:val="none"/>
          <w:lang w:eastAsia="zh-CN"/>
        </w:rPr>
        <w:t>评价标准</w:t>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15</w:t>
      </w:r>
      <w:r>
        <w:rPr>
          <w:rFonts w:hint="eastAsia" w:ascii="宋体" w:hAnsi="宋体" w:cs="宋体"/>
          <w:bCs w:val="0"/>
          <w:color w:val="auto"/>
          <w:sz w:val="28"/>
          <w:szCs w:val="28"/>
          <w:highlight w:val="none"/>
        </w:rPr>
        <w:t>分）</w:t>
      </w:r>
    </w:p>
    <w:tbl>
      <w:tblPr>
        <w:tblStyle w:val="21"/>
        <w:tblW w:w="9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357"/>
        <w:gridCol w:w="1389"/>
        <w:gridCol w:w="6272"/>
      </w:tblGrid>
      <w:tr w14:paraId="124B5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827" w:type="dxa"/>
            <w:noWrap w:val="0"/>
            <w:vAlign w:val="center"/>
          </w:tcPr>
          <w:p w14:paraId="0F120939">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序号</w:t>
            </w:r>
          </w:p>
        </w:tc>
        <w:tc>
          <w:tcPr>
            <w:tcW w:w="1357" w:type="dxa"/>
            <w:noWrap w:val="0"/>
            <w:vAlign w:val="center"/>
          </w:tcPr>
          <w:p w14:paraId="095E12D5">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
                <w:color w:val="000000" w:themeColor="text1"/>
                <w:sz w:val="21"/>
                <w:szCs w:val="21"/>
                <w:highlight w:val="none"/>
                <w14:textFill>
                  <w14:solidFill>
                    <w14:schemeClr w14:val="tx1"/>
                  </w14:solidFill>
                </w14:textFill>
              </w:rPr>
              <w:t>项目</w:t>
            </w:r>
          </w:p>
        </w:tc>
        <w:tc>
          <w:tcPr>
            <w:tcW w:w="1389" w:type="dxa"/>
            <w:noWrap w:val="0"/>
            <w:vAlign w:val="center"/>
          </w:tcPr>
          <w:p w14:paraId="70825432">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
                <w:color w:val="000000" w:themeColor="text1"/>
                <w:sz w:val="21"/>
                <w:szCs w:val="21"/>
                <w:highlight w:val="none"/>
                <w14:textFill>
                  <w14:solidFill>
                    <w14:schemeClr w14:val="tx1"/>
                  </w14:solidFill>
                </w14:textFill>
              </w:rPr>
              <w:t>分值</w:t>
            </w:r>
          </w:p>
        </w:tc>
        <w:tc>
          <w:tcPr>
            <w:tcW w:w="6272" w:type="dxa"/>
            <w:noWrap w:val="0"/>
            <w:vAlign w:val="center"/>
          </w:tcPr>
          <w:p w14:paraId="3ABFA5F5">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lang w:eastAsia="zh-CN"/>
                <w14:textFill>
                  <w14:solidFill>
                    <w14:schemeClr w14:val="tx1"/>
                  </w14:solidFill>
                </w14:textFill>
              </w:rPr>
              <w:t>评价</w:t>
            </w:r>
            <w:r>
              <w:rPr>
                <w:rFonts w:hint="eastAsia" w:ascii="宋体" w:hAnsi="宋体" w:eastAsia="宋体" w:cs="宋体"/>
                <w:b/>
                <w:color w:val="000000" w:themeColor="text1"/>
                <w:sz w:val="21"/>
                <w:szCs w:val="21"/>
                <w:highlight w:val="none"/>
                <w14:textFill>
                  <w14:solidFill>
                    <w14:schemeClr w14:val="tx1"/>
                  </w14:solidFill>
                </w14:textFill>
              </w:rPr>
              <w:t>标准</w:t>
            </w:r>
          </w:p>
        </w:tc>
      </w:tr>
      <w:tr w14:paraId="719B2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18EA619E">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1</w:t>
            </w:r>
          </w:p>
        </w:tc>
        <w:tc>
          <w:tcPr>
            <w:tcW w:w="1357" w:type="dxa"/>
            <w:shd w:val="clear" w:color="auto" w:fill="auto"/>
            <w:noWrap w:val="0"/>
            <w:vAlign w:val="center"/>
          </w:tcPr>
          <w:p w14:paraId="2700BCF0">
            <w:pP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项目业绩</w:t>
            </w:r>
          </w:p>
        </w:tc>
        <w:tc>
          <w:tcPr>
            <w:tcW w:w="1389" w:type="dxa"/>
            <w:shd w:val="clear" w:color="auto" w:fill="auto"/>
            <w:noWrap w:val="0"/>
            <w:vAlign w:val="center"/>
          </w:tcPr>
          <w:p w14:paraId="19B182BF">
            <w:pPr>
              <w:jc w:val="center"/>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6分</w:t>
            </w:r>
          </w:p>
        </w:tc>
        <w:tc>
          <w:tcPr>
            <w:tcW w:w="6272" w:type="dxa"/>
            <w:shd w:val="clear" w:color="auto" w:fill="auto"/>
            <w:noWrap w:val="0"/>
            <w:vAlign w:val="center"/>
          </w:tcPr>
          <w:p w14:paraId="68FA66BE">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根据</w:t>
            </w:r>
            <w:r>
              <w:rPr>
                <w:rFonts w:hint="eastAsia" w:ascii="宋体" w:hAnsi="宋体" w:eastAsia="宋体" w:cs="宋体"/>
                <w:color w:val="000000" w:themeColor="text1"/>
                <w:sz w:val="21"/>
                <w:szCs w:val="21"/>
                <w:highlight w:val="none"/>
                <w:lang w:eastAsia="zh-CN"/>
                <w14:textFill>
                  <w14:solidFill>
                    <w14:schemeClr w14:val="tx1"/>
                  </w14:solidFill>
                </w14:textFill>
              </w:rPr>
              <w:t>比选申请人</w:t>
            </w:r>
            <w:r>
              <w:rPr>
                <w:rFonts w:hint="eastAsia" w:ascii="宋体" w:hAnsi="宋体" w:eastAsia="宋体" w:cs="宋体"/>
                <w:color w:val="000000" w:themeColor="text1"/>
                <w:sz w:val="21"/>
                <w:szCs w:val="21"/>
                <w:highlight w:val="none"/>
                <w14:textFill>
                  <w14:solidFill>
                    <w14:schemeClr w14:val="tx1"/>
                  </w14:solidFill>
                </w14:textFill>
              </w:rPr>
              <w:t>提供202</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年1</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月1日起至本项</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w:t>
            </w:r>
            <w:r>
              <w:rPr>
                <w:rFonts w:hint="eastAsia" w:ascii="宋体" w:hAnsi="宋体" w:eastAsia="宋体" w:cs="宋体"/>
                <w:color w:val="000000" w:themeColor="text1"/>
                <w:sz w:val="21"/>
                <w:szCs w:val="21"/>
                <w:highlight w:val="none"/>
                <w14:textFill>
                  <w14:solidFill>
                    <w14:schemeClr w14:val="tx1"/>
                  </w14:solidFill>
                </w14:textFill>
              </w:rPr>
              <w:t>截止日期（以合同签订日期为准）由</w:t>
            </w:r>
            <w:r>
              <w:rPr>
                <w:rFonts w:hint="eastAsia" w:ascii="宋体" w:hAnsi="宋体" w:eastAsia="宋体" w:cs="宋体"/>
                <w:color w:val="000000" w:themeColor="text1"/>
                <w:sz w:val="21"/>
                <w:szCs w:val="21"/>
                <w:highlight w:val="none"/>
                <w:lang w:eastAsia="zh-CN"/>
                <w14:textFill>
                  <w14:solidFill>
                    <w14:schemeClr w14:val="tx1"/>
                  </w14:solidFill>
                </w14:textFill>
              </w:rPr>
              <w:t>比选申请人</w:t>
            </w:r>
            <w:r>
              <w:rPr>
                <w:rFonts w:hint="eastAsia" w:ascii="宋体" w:hAnsi="宋体" w:eastAsia="宋体" w:cs="宋体"/>
                <w:color w:val="000000" w:themeColor="text1"/>
                <w:sz w:val="21"/>
                <w:szCs w:val="21"/>
                <w:highlight w:val="none"/>
                <w14:textFill>
                  <w14:solidFill>
                    <w14:schemeClr w14:val="tx1"/>
                  </w14:solidFill>
                </w14:textFill>
              </w:rPr>
              <w:t>已完成或正在履行期内的同类项目业绩情况进行评分，每提供1份得</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分，满分</w:t>
            </w: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highlight w:val="none"/>
                <w14:textFill>
                  <w14:solidFill>
                    <w14:schemeClr w14:val="tx1"/>
                  </w14:solidFill>
                </w14:textFill>
              </w:rPr>
              <w:t>分。每项业绩项目须含</w:t>
            </w:r>
            <w:r>
              <w:rPr>
                <w:rFonts w:hint="eastAsia" w:ascii="宋体" w:hAnsi="宋体" w:eastAsia="宋体" w:cs="宋体"/>
                <w:bCs w:val="0"/>
                <w:color w:val="auto"/>
                <w:spacing w:val="0"/>
                <w:kern w:val="2"/>
                <w:sz w:val="21"/>
                <w:szCs w:val="21"/>
                <w:highlight w:val="none"/>
                <w:lang w:val="en-US" w:eastAsia="zh-CN" w:bidi="ar-SA"/>
              </w:rPr>
              <w:t>合同文本复印件和合同款正式发票复印件</w:t>
            </w:r>
            <w:r>
              <w:rPr>
                <w:rFonts w:hint="eastAsia" w:ascii="宋体" w:hAnsi="宋体" w:eastAsia="宋体" w:cs="宋体"/>
                <w:color w:val="000000" w:themeColor="text1"/>
                <w:sz w:val="21"/>
                <w:szCs w:val="21"/>
                <w:highlight w:val="none"/>
                <w14:textFill>
                  <w14:solidFill>
                    <w14:schemeClr w14:val="tx1"/>
                  </w14:solidFill>
                </w14:textFill>
              </w:rPr>
              <w:t>为评分依据，</w:t>
            </w:r>
            <w:r>
              <w:rPr>
                <w:rFonts w:hint="eastAsia" w:ascii="宋体" w:hAnsi="宋体" w:eastAsia="宋体" w:cs="宋体"/>
                <w:color w:val="000000" w:themeColor="text1"/>
                <w:sz w:val="21"/>
                <w:szCs w:val="21"/>
                <w:highlight w:val="none"/>
                <w:lang w:val="en-US" w:eastAsia="zh-CN"/>
                <w14:textFill>
                  <w14:solidFill>
                    <w14:schemeClr w14:val="tx1"/>
                  </w14:solidFill>
                </w14:textFill>
              </w:rPr>
              <w:t>提供不齐全</w:t>
            </w:r>
            <w:r>
              <w:rPr>
                <w:rFonts w:hint="eastAsia" w:ascii="宋体" w:hAnsi="宋体" w:eastAsia="宋体" w:cs="宋体"/>
                <w:color w:val="000000" w:themeColor="text1"/>
                <w:sz w:val="21"/>
                <w:szCs w:val="21"/>
                <w:highlight w:val="none"/>
                <w14:textFill>
                  <w14:solidFill>
                    <w14:schemeClr w14:val="tx1"/>
                  </w14:solidFill>
                </w14:textFill>
              </w:rPr>
              <w:t>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（满分6分）</w:t>
            </w:r>
          </w:p>
        </w:tc>
      </w:tr>
      <w:tr w14:paraId="57F25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136AF2F9">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p>
        </w:tc>
        <w:tc>
          <w:tcPr>
            <w:tcW w:w="1357" w:type="dxa"/>
            <w:shd w:val="clear" w:color="auto" w:fill="auto"/>
            <w:noWrap w:val="0"/>
            <w:vAlign w:val="center"/>
          </w:tcPr>
          <w:p w14:paraId="478AE13A">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响应时间</w:t>
            </w:r>
          </w:p>
        </w:tc>
        <w:tc>
          <w:tcPr>
            <w:tcW w:w="1389" w:type="dxa"/>
            <w:shd w:val="clear" w:color="auto" w:fill="auto"/>
            <w:noWrap w:val="0"/>
            <w:vAlign w:val="center"/>
          </w:tcPr>
          <w:p w14:paraId="4C060871">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3分</w:t>
            </w:r>
          </w:p>
        </w:tc>
        <w:tc>
          <w:tcPr>
            <w:tcW w:w="6272" w:type="dxa"/>
            <w:shd w:val="clear" w:color="auto" w:fill="auto"/>
            <w:noWrap w:val="0"/>
            <w:vAlign w:val="top"/>
          </w:tcPr>
          <w:p w14:paraId="0A877662">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比选申请人在比选人遇特殊情况时需临时加送食材的配送时间，30分钟内得3分，30-45分钟内得2分，45-60分钟内得1分，其他不得分。（比选申请人须提供相关承诺材料，</w:t>
            </w:r>
            <w:r>
              <w:rPr>
                <w:rFonts w:hint="eastAsia" w:ascii="宋体" w:hAnsi="宋体" w:eastAsia="宋体" w:cs="宋体"/>
                <w:color w:val="000000" w:themeColor="text1"/>
                <w:sz w:val="21"/>
                <w:szCs w:val="21"/>
                <w:highlight w:val="none"/>
                <w:lang w:eastAsia="zh-CN"/>
                <w14:textFill>
                  <w14:solidFill>
                    <w14:schemeClr w14:val="tx1"/>
                  </w14:solidFill>
                </w14:textFill>
              </w:rPr>
              <w:t>不符合</w:t>
            </w:r>
            <w:r>
              <w:rPr>
                <w:rFonts w:hint="eastAsia" w:ascii="宋体" w:hAnsi="宋体" w:eastAsia="宋体" w:cs="宋体"/>
                <w:color w:val="000000" w:themeColor="text1"/>
                <w:sz w:val="21"/>
                <w:szCs w:val="21"/>
                <w:highlight w:val="none"/>
                <w14:textFill>
                  <w14:solidFill>
                    <w14:schemeClr w14:val="tx1"/>
                  </w14:solidFill>
                </w14:textFill>
              </w:rPr>
              <w:t>要求或未提供的不得分</w:t>
            </w:r>
            <w:r>
              <w:rPr>
                <w:rFonts w:hint="eastAsia" w:ascii="宋体" w:hAnsi="宋体" w:eastAsia="宋体" w:cs="宋体"/>
                <w:color w:val="000000" w:themeColor="text1"/>
                <w:sz w:val="21"/>
                <w:szCs w:val="21"/>
                <w:lang w:val="en-US" w:eastAsia="zh-CN"/>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3C79C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151A744C">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p>
        </w:tc>
        <w:tc>
          <w:tcPr>
            <w:tcW w:w="1357" w:type="dxa"/>
            <w:shd w:val="clear" w:color="auto" w:fill="auto"/>
            <w:noWrap w:val="0"/>
            <w:vAlign w:val="center"/>
          </w:tcPr>
          <w:p w14:paraId="5EFA71AD">
            <w:pPr>
              <w:widowControl/>
              <w:spacing w:line="360" w:lineRule="auto"/>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售后服务方案</w:t>
            </w:r>
          </w:p>
        </w:tc>
        <w:tc>
          <w:tcPr>
            <w:tcW w:w="1389" w:type="dxa"/>
            <w:shd w:val="clear" w:color="auto" w:fill="auto"/>
            <w:noWrap w:val="0"/>
            <w:vAlign w:val="center"/>
          </w:tcPr>
          <w:p w14:paraId="7884897D">
            <w:pPr>
              <w:keepNext w:val="0"/>
              <w:keepLines w:val="0"/>
              <w:pageBreakBefore w:val="0"/>
              <w:widowControl/>
              <w:kinsoku/>
              <w:wordWrap/>
              <w:overflowPunct/>
              <w:topLinePunct w:val="0"/>
              <w:autoSpaceDE/>
              <w:autoSpaceDN/>
              <w:bidi w:val="0"/>
              <w:adjustRightInd/>
              <w:spacing w:line="360" w:lineRule="auto"/>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14:textFill>
                  <w14:solidFill>
                    <w14:schemeClr w14:val="tx1"/>
                  </w14:solidFill>
                </w14:textFill>
              </w:rPr>
              <w:t>3分</w:t>
            </w:r>
          </w:p>
        </w:tc>
        <w:tc>
          <w:tcPr>
            <w:tcW w:w="6272" w:type="dxa"/>
            <w:shd w:val="clear" w:color="auto" w:fill="auto"/>
            <w:noWrap w:val="0"/>
            <w:vAlign w:val="center"/>
          </w:tcPr>
          <w:p w14:paraId="743144EE">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根据</w:t>
            </w:r>
            <w:r>
              <w:rPr>
                <w:rFonts w:hint="eastAsia" w:ascii="宋体" w:hAnsi="宋体" w:eastAsia="宋体" w:cs="宋体"/>
                <w:color w:val="000000" w:themeColor="text1"/>
                <w:sz w:val="21"/>
                <w:szCs w:val="21"/>
                <w:highlight w:val="none"/>
                <w:lang w:val="en-US" w:eastAsia="zh-CN"/>
                <w14:textFill>
                  <w14:solidFill>
                    <w14:schemeClr w14:val="tx1"/>
                  </w14:solidFill>
                </w14:textFill>
              </w:rPr>
              <w:t>比选申请人</w:t>
            </w:r>
            <w:r>
              <w:rPr>
                <w:rFonts w:hint="eastAsia" w:ascii="宋体" w:hAnsi="宋体" w:eastAsia="宋体" w:cs="宋体"/>
                <w:color w:val="000000" w:themeColor="text1"/>
                <w:sz w:val="21"/>
                <w:szCs w:val="21"/>
                <w:highlight w:val="none"/>
                <w14:textFill>
                  <w14:solidFill>
                    <w14:schemeClr w14:val="tx1"/>
                  </w14:solidFill>
                </w14:textFill>
              </w:rPr>
              <w:t>的售后服务方案进行评分，包括具体的售后服务内容、服务需求响应时间、响应方式等方面。由评委进行打分，措施详细完整、可操作性强的得</w:t>
            </w: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14:textFill>
                  <w14:solidFill>
                    <w14:schemeClr w14:val="tx1"/>
                  </w14:solidFill>
                </w14:textFill>
              </w:rPr>
              <w:t>分；措施较完整、可操作性较强的得</w:t>
            </w: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14:textFill>
                  <w14:solidFill>
                    <w14:schemeClr w14:val="tx1"/>
                  </w14:solidFill>
                </w14:textFill>
              </w:rPr>
              <w:t>分；措施较完整、可操作性一般的得1分；</w:t>
            </w:r>
            <w:r>
              <w:rPr>
                <w:rFonts w:hint="eastAsia" w:ascii="宋体" w:hAnsi="宋体" w:eastAsia="宋体" w:cs="宋体"/>
                <w:color w:val="000000" w:themeColor="text1"/>
                <w:sz w:val="21"/>
                <w:szCs w:val="21"/>
                <w:highlight w:val="none"/>
                <w:lang w:eastAsia="zh-CN"/>
                <w14:textFill>
                  <w14:solidFill>
                    <w14:schemeClr w14:val="tx1"/>
                  </w14:solidFill>
                </w14:textFill>
              </w:rPr>
              <w:t>不符合</w:t>
            </w:r>
            <w:r>
              <w:rPr>
                <w:rFonts w:hint="eastAsia" w:ascii="宋体" w:hAnsi="宋体" w:eastAsia="宋体" w:cs="宋体"/>
                <w:color w:val="000000" w:themeColor="text1"/>
                <w:sz w:val="21"/>
                <w:szCs w:val="21"/>
                <w:highlight w:val="none"/>
                <w14:textFill>
                  <w14:solidFill>
                    <w14:schemeClr w14:val="tx1"/>
                  </w14:solidFill>
                </w14:textFill>
              </w:rPr>
              <w:t>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5DC15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shd w:val="clear" w:color="auto" w:fill="auto"/>
            <w:noWrap w:val="0"/>
            <w:vAlign w:val="center"/>
          </w:tcPr>
          <w:p w14:paraId="329709FA">
            <w:pPr>
              <w:pStyle w:val="6"/>
              <w:keepNext w:val="0"/>
              <w:keepLines w:val="0"/>
              <w:pageBreakBefore w:val="0"/>
              <w:kinsoku/>
              <w:wordWrap/>
              <w:overflowPunct/>
              <w:topLinePunct w:val="0"/>
              <w:autoSpaceDE/>
              <w:autoSpaceDN/>
              <w:bidi w:val="0"/>
              <w:adjustRightInd/>
              <w:snapToGrid w:val="0"/>
              <w:spacing w:line="440" w:lineRule="exact"/>
              <w:ind w:firstLine="0" w:firstLineChars="0"/>
              <w:jc w:val="center"/>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p>
        </w:tc>
        <w:tc>
          <w:tcPr>
            <w:tcW w:w="1357" w:type="dxa"/>
            <w:shd w:val="clear" w:color="auto" w:fill="auto"/>
            <w:noWrap w:val="0"/>
            <w:vAlign w:val="center"/>
          </w:tcPr>
          <w:p w14:paraId="6FB08A9B">
            <w:pPr>
              <w:spacing w:line="400" w:lineRule="auto"/>
              <w:jc w:val="center"/>
              <w:rPr>
                <w:rFonts w:hint="eastAsia" w:ascii="新宋体" w:hAnsi="新宋体" w:eastAsia="新宋体" w:cs="新宋体"/>
                <w:color w:val="000000" w:themeColor="text1"/>
                <w:kern w:val="2"/>
                <w:sz w:val="21"/>
                <w:szCs w:val="21"/>
                <w:lang w:val="en-US" w:eastAsia="zh-CN" w:bidi="ar-SA"/>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账期</w:t>
            </w:r>
          </w:p>
        </w:tc>
        <w:tc>
          <w:tcPr>
            <w:tcW w:w="1389" w:type="dxa"/>
            <w:shd w:val="clear" w:color="auto" w:fill="auto"/>
            <w:noWrap w:val="0"/>
            <w:vAlign w:val="center"/>
          </w:tcPr>
          <w:p w14:paraId="5FAAA411">
            <w:pPr>
              <w:spacing w:line="400" w:lineRule="auto"/>
              <w:jc w:val="center"/>
              <w:rPr>
                <w:rFonts w:hint="eastAsia" w:ascii="新宋体" w:hAnsi="新宋体" w:eastAsia="新宋体" w:cs="新宋体"/>
                <w:color w:val="000000" w:themeColor="text1"/>
                <w:kern w:val="2"/>
                <w:sz w:val="21"/>
                <w:szCs w:val="21"/>
                <w:lang w:val="en-US" w:eastAsia="zh-CN" w:bidi="ar-SA"/>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3分</w:t>
            </w:r>
          </w:p>
        </w:tc>
        <w:tc>
          <w:tcPr>
            <w:tcW w:w="6272" w:type="dxa"/>
            <w:shd w:val="clear" w:color="auto" w:fill="auto"/>
            <w:noWrap w:val="0"/>
            <w:vAlign w:val="center"/>
          </w:tcPr>
          <w:p w14:paraId="6F8AD198">
            <w:pPr>
              <w:keepNext w:val="0"/>
              <w:keepLines w:val="0"/>
              <w:pageBreakBefore w:val="0"/>
              <w:tabs>
                <w:tab w:val="left" w:pos="619"/>
              </w:tabs>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 w:val="21"/>
                <w:szCs w:val="21"/>
                <w:lang w:val="en-US" w:eastAsia="zh-CN"/>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比选申请人的结账期可承诺在3个月的得3分，2个月的得2分，</w:t>
            </w:r>
          </w:p>
          <w:p w14:paraId="3E5CC15E">
            <w:pPr>
              <w:keepNext w:val="0"/>
              <w:keepLines w:val="0"/>
              <w:pageBreakBefore w:val="0"/>
              <w:tabs>
                <w:tab w:val="left" w:pos="619"/>
              </w:tabs>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kern w:val="2"/>
                <w:sz w:val="21"/>
                <w:szCs w:val="21"/>
                <w:lang w:val="en-US" w:eastAsia="zh-CN" w:bidi="ar-SA"/>
                <w14:textFill>
                  <w14:solidFill>
                    <w14:schemeClr w14:val="tx1"/>
                  </w14:solidFill>
                </w14:textFill>
              </w:rPr>
            </w:pPr>
            <w:r>
              <w:rPr>
                <w:rFonts w:hint="eastAsia" w:ascii="新宋体" w:hAnsi="新宋体" w:eastAsia="新宋体" w:cs="新宋体"/>
                <w:color w:val="000000" w:themeColor="text1"/>
                <w:sz w:val="21"/>
                <w:szCs w:val="21"/>
                <w:lang w:val="en-US" w:eastAsia="zh-CN"/>
                <w14:textFill>
                  <w14:solidFill>
                    <w14:schemeClr w14:val="tx1"/>
                  </w14:solidFill>
                </w14:textFill>
              </w:rPr>
              <w:t>2个月以内的得1分。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bl>
    <w:p w14:paraId="50B889BA">
      <w:pPr>
        <w:pStyle w:val="19"/>
        <w:jc w:val="both"/>
        <w:outlineLvl w:val="9"/>
        <w:rPr>
          <w:rFonts w:hint="eastAsia" w:ascii="宋体" w:hAnsi="宋体" w:cs="宋体"/>
          <w:bCs w:val="0"/>
          <w:color w:val="auto"/>
          <w:sz w:val="28"/>
          <w:szCs w:val="28"/>
          <w:highlight w:val="none"/>
        </w:rPr>
      </w:pPr>
      <w:r>
        <w:rPr>
          <w:rFonts w:hint="eastAsia" w:ascii="宋体" w:hAnsi="宋体" w:cs="宋体"/>
          <w:bCs w:val="0"/>
          <w:color w:val="auto"/>
          <w:sz w:val="28"/>
          <w:szCs w:val="28"/>
          <w:highlight w:val="none"/>
        </w:rPr>
        <w:t>第</w:t>
      </w:r>
      <w:r>
        <w:rPr>
          <w:rFonts w:hint="eastAsia" w:ascii="宋体" w:hAnsi="宋体" w:cs="宋体"/>
          <w:bCs w:val="0"/>
          <w:color w:val="auto"/>
          <w:sz w:val="28"/>
          <w:szCs w:val="28"/>
          <w:highlight w:val="none"/>
          <w:lang w:eastAsia="zh-CN"/>
        </w:rPr>
        <w:t>三</w:t>
      </w:r>
      <w:r>
        <w:rPr>
          <w:rFonts w:hint="eastAsia" w:ascii="宋体" w:hAnsi="宋体" w:cs="宋体"/>
          <w:bCs w:val="0"/>
          <w:color w:val="auto"/>
          <w:sz w:val="28"/>
          <w:szCs w:val="28"/>
          <w:highlight w:val="none"/>
        </w:rPr>
        <w:t>部分  技术部分</w:t>
      </w:r>
      <w:r>
        <w:rPr>
          <w:rFonts w:hint="eastAsia" w:ascii="宋体" w:hAnsi="宋体" w:cs="宋体"/>
          <w:b/>
          <w:color w:val="auto"/>
          <w:sz w:val="28"/>
          <w:szCs w:val="36"/>
          <w:highlight w:val="none"/>
          <w:lang w:eastAsia="zh-CN"/>
        </w:rPr>
        <w:t>评价标准</w:t>
      </w:r>
      <w:r>
        <w:rPr>
          <w:rFonts w:hint="eastAsia" w:ascii="宋体" w:hAnsi="宋体" w:cs="宋体"/>
          <w:bCs w:val="0"/>
          <w:color w:val="auto"/>
          <w:sz w:val="28"/>
          <w:szCs w:val="28"/>
          <w:highlight w:val="none"/>
        </w:rPr>
        <w:t>（满分</w:t>
      </w:r>
      <w:r>
        <w:rPr>
          <w:rFonts w:hint="eastAsia" w:ascii="宋体" w:hAnsi="宋体" w:cs="宋体"/>
          <w:bCs w:val="0"/>
          <w:color w:val="auto"/>
          <w:sz w:val="28"/>
          <w:szCs w:val="28"/>
          <w:highlight w:val="none"/>
          <w:u w:val="single"/>
          <w:lang w:val="en-US" w:eastAsia="zh-CN"/>
        </w:rPr>
        <w:t xml:space="preserve"> 40</w:t>
      </w:r>
      <w:r>
        <w:rPr>
          <w:rFonts w:hint="eastAsia" w:ascii="宋体" w:hAnsi="宋体" w:cs="宋体"/>
          <w:bCs w:val="0"/>
          <w:color w:val="auto"/>
          <w:sz w:val="28"/>
          <w:szCs w:val="28"/>
          <w:highlight w:val="none"/>
        </w:rPr>
        <w:t>分）</w:t>
      </w:r>
    </w:p>
    <w:tbl>
      <w:tblPr>
        <w:tblStyle w:val="21"/>
        <w:tblW w:w="9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
        <w:gridCol w:w="1357"/>
        <w:gridCol w:w="1389"/>
        <w:gridCol w:w="6272"/>
      </w:tblGrid>
      <w:tr w14:paraId="0F30C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jc w:val="center"/>
        </w:trPr>
        <w:tc>
          <w:tcPr>
            <w:tcW w:w="827" w:type="dxa"/>
            <w:noWrap w:val="0"/>
            <w:vAlign w:val="center"/>
          </w:tcPr>
          <w:p w14:paraId="64BBF127">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序号</w:t>
            </w:r>
          </w:p>
        </w:tc>
        <w:tc>
          <w:tcPr>
            <w:tcW w:w="1357" w:type="dxa"/>
            <w:noWrap w:val="0"/>
            <w:vAlign w:val="center"/>
          </w:tcPr>
          <w:p w14:paraId="4AB2C031">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评价</w:t>
            </w:r>
            <w:r>
              <w:rPr>
                <w:rFonts w:hint="eastAsia" w:ascii="宋体" w:hAnsi="宋体" w:eastAsia="宋体" w:cs="宋体"/>
                <w:b/>
                <w:color w:val="000000" w:themeColor="text1"/>
                <w:sz w:val="24"/>
                <w:szCs w:val="24"/>
                <w:highlight w:val="none"/>
                <w14:textFill>
                  <w14:solidFill>
                    <w14:schemeClr w14:val="tx1"/>
                  </w14:solidFill>
                </w14:textFill>
              </w:rPr>
              <w:t>项目</w:t>
            </w:r>
          </w:p>
        </w:tc>
        <w:tc>
          <w:tcPr>
            <w:tcW w:w="1389" w:type="dxa"/>
            <w:noWrap w:val="0"/>
            <w:vAlign w:val="center"/>
          </w:tcPr>
          <w:p w14:paraId="7DA6636B">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评价</w:t>
            </w:r>
            <w:r>
              <w:rPr>
                <w:rFonts w:hint="eastAsia" w:ascii="宋体" w:hAnsi="宋体" w:eastAsia="宋体" w:cs="宋体"/>
                <w:b/>
                <w:color w:val="000000" w:themeColor="text1"/>
                <w:sz w:val="24"/>
                <w:szCs w:val="24"/>
                <w:highlight w:val="none"/>
                <w14:textFill>
                  <w14:solidFill>
                    <w14:schemeClr w14:val="tx1"/>
                  </w14:solidFill>
                </w14:textFill>
              </w:rPr>
              <w:t>分值</w:t>
            </w:r>
          </w:p>
        </w:tc>
        <w:tc>
          <w:tcPr>
            <w:tcW w:w="6272" w:type="dxa"/>
            <w:noWrap w:val="0"/>
            <w:vAlign w:val="center"/>
          </w:tcPr>
          <w:p w14:paraId="313A6171">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eastAsia="zh-CN"/>
                <w14:textFill>
                  <w14:solidFill>
                    <w14:schemeClr w14:val="tx1"/>
                  </w14:solidFill>
                </w14:textFill>
              </w:rPr>
              <w:t>评价</w:t>
            </w:r>
            <w:r>
              <w:rPr>
                <w:rFonts w:hint="eastAsia" w:ascii="宋体" w:hAnsi="宋体" w:eastAsia="宋体" w:cs="宋体"/>
                <w:b/>
                <w:color w:val="000000" w:themeColor="text1"/>
                <w:sz w:val="24"/>
                <w:szCs w:val="24"/>
                <w:highlight w:val="none"/>
                <w14:textFill>
                  <w14:solidFill>
                    <w14:schemeClr w14:val="tx1"/>
                  </w14:solidFill>
                </w14:textFill>
              </w:rPr>
              <w:t>标准</w:t>
            </w:r>
          </w:p>
        </w:tc>
      </w:tr>
      <w:tr w14:paraId="5A74E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6AB8BD73">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1</w:t>
            </w:r>
          </w:p>
        </w:tc>
        <w:tc>
          <w:tcPr>
            <w:tcW w:w="1357" w:type="dxa"/>
            <w:shd w:val="clear" w:color="auto" w:fill="auto"/>
            <w:noWrap w:val="0"/>
            <w:vAlign w:val="center"/>
          </w:tcPr>
          <w:p w14:paraId="3237A781">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配送方案</w:t>
            </w:r>
          </w:p>
        </w:tc>
        <w:tc>
          <w:tcPr>
            <w:tcW w:w="1389" w:type="dxa"/>
            <w:shd w:val="clear" w:color="auto" w:fill="auto"/>
            <w:noWrap w:val="0"/>
            <w:vAlign w:val="center"/>
          </w:tcPr>
          <w:p w14:paraId="18CFD45D">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7FEA7F5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比选申请人提供的配送方案（包括但不限于货源、采购渠道、供货保障、品质监控、日常管理组织、物流配送方案等）进行评分：方案合理、完整、具备针对性的3分；方案较为合理、较为完整、具备一定针对性的得2分；方案的合理性、完整性、针对性均一般的得1分。</w:t>
            </w:r>
            <w:r>
              <w:rPr>
                <w:rFonts w:hint="eastAsia" w:ascii="宋体" w:hAnsi="宋体" w:eastAsia="宋体" w:cs="宋体"/>
                <w:color w:val="000000" w:themeColor="text1"/>
                <w:sz w:val="21"/>
                <w:szCs w:val="21"/>
                <w:highlight w:val="none"/>
                <w:lang w:eastAsia="zh-CN"/>
                <w14:textFill>
                  <w14:solidFill>
                    <w14:schemeClr w14:val="tx1"/>
                  </w14:solidFill>
                </w14:textFill>
              </w:rPr>
              <w:t>不符合</w:t>
            </w:r>
            <w:r>
              <w:rPr>
                <w:rFonts w:hint="eastAsia" w:ascii="宋体" w:hAnsi="宋体" w:eastAsia="宋体" w:cs="宋体"/>
                <w:color w:val="000000" w:themeColor="text1"/>
                <w:sz w:val="21"/>
                <w:szCs w:val="21"/>
                <w:highlight w:val="none"/>
                <w14:textFill>
                  <w14:solidFill>
                    <w14:schemeClr w14:val="tx1"/>
                  </w14:solidFill>
                </w14:textFill>
              </w:rPr>
              <w:t>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209A6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0D151755">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2</w:t>
            </w:r>
          </w:p>
        </w:tc>
        <w:tc>
          <w:tcPr>
            <w:tcW w:w="1357" w:type="dxa"/>
            <w:shd w:val="clear" w:color="auto" w:fill="auto"/>
            <w:noWrap w:val="0"/>
            <w:vAlign w:val="center"/>
          </w:tcPr>
          <w:p w14:paraId="63878F6F">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食品可追溯制度</w:t>
            </w:r>
          </w:p>
        </w:tc>
        <w:tc>
          <w:tcPr>
            <w:tcW w:w="1389" w:type="dxa"/>
            <w:shd w:val="clear" w:color="auto" w:fill="auto"/>
            <w:noWrap w:val="0"/>
            <w:vAlign w:val="center"/>
          </w:tcPr>
          <w:p w14:paraId="58DD0680">
            <w:pPr>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708B29B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按照市场监督管理部门规定的“一品一码”要求，做到食品采购信息可追溯，比选申请人提供在“食品生产经营追溯管理系统”录入信息的网络截图及索证索票制度相关证明材料的得3分，</w:t>
            </w:r>
            <w:r>
              <w:rPr>
                <w:rFonts w:hint="eastAsia" w:ascii="宋体" w:hAnsi="宋体" w:eastAsia="宋体" w:cs="宋体"/>
                <w:color w:val="000000" w:themeColor="text1"/>
                <w:sz w:val="21"/>
                <w:szCs w:val="21"/>
                <w:highlight w:val="none"/>
                <w:lang w:eastAsia="zh-CN"/>
                <w14:textFill>
                  <w14:solidFill>
                    <w14:schemeClr w14:val="tx1"/>
                  </w14:solidFill>
                </w14:textFill>
              </w:rPr>
              <w:t>不符合</w:t>
            </w:r>
            <w:r>
              <w:rPr>
                <w:rFonts w:hint="eastAsia" w:ascii="宋体" w:hAnsi="宋体" w:eastAsia="宋体" w:cs="宋体"/>
                <w:color w:val="000000" w:themeColor="text1"/>
                <w:sz w:val="21"/>
                <w:szCs w:val="21"/>
                <w:highlight w:val="none"/>
                <w14:textFill>
                  <w14:solidFill>
                    <w14:schemeClr w14:val="tx1"/>
                  </w14:solidFill>
                </w14:textFill>
              </w:rPr>
              <w:t>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714B4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2B9E8FAF">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3</w:t>
            </w:r>
          </w:p>
        </w:tc>
        <w:tc>
          <w:tcPr>
            <w:tcW w:w="1357" w:type="dxa"/>
            <w:shd w:val="clear" w:color="auto" w:fill="auto"/>
            <w:noWrap w:val="0"/>
            <w:vAlign w:val="center"/>
          </w:tcPr>
          <w:p w14:paraId="5542A2C5">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食品安全保障情况</w:t>
            </w:r>
          </w:p>
        </w:tc>
        <w:tc>
          <w:tcPr>
            <w:tcW w:w="1389" w:type="dxa"/>
            <w:shd w:val="clear" w:color="auto" w:fill="auto"/>
            <w:noWrap w:val="0"/>
            <w:vAlign w:val="center"/>
          </w:tcPr>
          <w:p w14:paraId="1A5D8494">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5分</w:t>
            </w:r>
          </w:p>
        </w:tc>
        <w:tc>
          <w:tcPr>
            <w:tcW w:w="6272" w:type="dxa"/>
            <w:shd w:val="clear" w:color="auto" w:fill="auto"/>
            <w:noWrap w:val="0"/>
            <w:vAlign w:val="top"/>
          </w:tcPr>
          <w:p w14:paraId="6D81439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比选申请人为保证食品安全采取的保证措施及服务承诺情况（包括但不限于进货索证索票、产品留样管理、环境卫生管理、虫鼠害控制、清洗消毒、疫情防控措施等方面）：承诺内容详实、完整、可操作的得5分；承诺内容部分详实或者部分内容可操作得3分；承诺内容存在缺漏但基本符合服务要求的得1分；未提供承诺的不得分。（满分5分）</w:t>
            </w:r>
          </w:p>
        </w:tc>
      </w:tr>
      <w:tr w14:paraId="3B259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30023535">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4</w:t>
            </w:r>
          </w:p>
        </w:tc>
        <w:tc>
          <w:tcPr>
            <w:tcW w:w="1357" w:type="dxa"/>
            <w:shd w:val="clear" w:color="auto" w:fill="auto"/>
            <w:noWrap w:val="0"/>
            <w:vAlign w:val="center"/>
          </w:tcPr>
          <w:p w14:paraId="579AD667">
            <w:pP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不合格食品退换货方案</w:t>
            </w:r>
          </w:p>
        </w:tc>
        <w:tc>
          <w:tcPr>
            <w:tcW w:w="1389" w:type="dxa"/>
            <w:shd w:val="clear" w:color="auto" w:fill="auto"/>
            <w:noWrap w:val="0"/>
            <w:vAlign w:val="center"/>
          </w:tcPr>
          <w:p w14:paraId="409279A7">
            <w:pPr>
              <w:jc w:val="center"/>
              <w:rPr>
                <w:rFonts w:hint="default"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3分</w:t>
            </w:r>
          </w:p>
        </w:tc>
        <w:tc>
          <w:tcPr>
            <w:tcW w:w="6272" w:type="dxa"/>
            <w:shd w:val="clear" w:color="auto" w:fill="auto"/>
            <w:noWrap w:val="0"/>
            <w:vAlign w:val="center"/>
          </w:tcPr>
          <w:p w14:paraId="7A4CA8F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根据比选申请人针对本项目提供的补货方案及不合格食品退换货方案的可行性、有利于比选人程度的情况，由评委进行横向打分，优得3分，良得2分，一般得1分，其他不得分，排名不并列。 比选申请人须提供相关方案，否则不得分。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79DC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038B89CD">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5</w:t>
            </w:r>
          </w:p>
        </w:tc>
        <w:tc>
          <w:tcPr>
            <w:tcW w:w="1357" w:type="dxa"/>
            <w:shd w:val="clear" w:color="auto" w:fill="auto"/>
            <w:noWrap w:val="0"/>
            <w:vAlign w:val="center"/>
          </w:tcPr>
          <w:p w14:paraId="3CDF7781">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配送设备</w:t>
            </w:r>
          </w:p>
        </w:tc>
        <w:tc>
          <w:tcPr>
            <w:tcW w:w="1389" w:type="dxa"/>
            <w:shd w:val="clear" w:color="auto" w:fill="auto"/>
            <w:noWrap w:val="0"/>
            <w:vAlign w:val="center"/>
          </w:tcPr>
          <w:p w14:paraId="13F89DDA">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08A62DB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根据提供的自有配送设备（如运输、配送车辆等）情况，运输、配送车辆≥</w:t>
            </w:r>
            <w:r>
              <w:rPr>
                <w:rFonts w:hint="eastAsia" w:ascii="宋体" w:hAnsi="宋体" w:eastAsia="宋体" w:cs="宋体"/>
                <w:color w:val="000000" w:themeColor="text1"/>
                <w:sz w:val="21"/>
                <w:szCs w:val="21"/>
                <w:highlight w:val="none"/>
                <w:lang w:val="en-US" w:eastAsia="zh-CN"/>
                <w14:textFill>
                  <w14:solidFill>
                    <w14:schemeClr w14:val="tx1"/>
                  </w14:solidFill>
                </w14:textFill>
              </w:rPr>
              <w:t>4辆得3分，运输、配送车辆≥</w:t>
            </w:r>
            <w:r>
              <w:rPr>
                <w:rFonts w:hint="eastAsia" w:ascii="宋体" w:hAnsi="宋体" w:cs="宋体"/>
                <w:color w:val="000000" w:themeColor="text1"/>
                <w:sz w:val="21"/>
                <w:szCs w:val="21"/>
                <w:highlight w:val="none"/>
                <w:lang w:val="en-US" w:eastAsia="zh-CN"/>
                <w14:textFill>
                  <w14:solidFill>
                    <w14:schemeClr w14:val="tx1"/>
                  </w14:solidFill>
                </w14:textFill>
              </w:rPr>
              <w:t>3</w:t>
            </w:r>
            <w:r>
              <w:rPr>
                <w:rFonts w:hint="eastAsia" w:ascii="宋体" w:hAnsi="宋体" w:eastAsia="宋体" w:cs="宋体"/>
                <w:color w:val="000000" w:themeColor="text1"/>
                <w:sz w:val="21"/>
                <w:szCs w:val="21"/>
                <w:highlight w:val="none"/>
                <w:lang w:val="en-US" w:eastAsia="zh-CN"/>
                <w14:textFill>
                  <w14:solidFill>
                    <w14:schemeClr w14:val="tx1"/>
                  </w14:solidFill>
                </w14:textFill>
              </w:rPr>
              <w:t>辆的得2分，运输、配送车辆≥</w:t>
            </w:r>
            <w:bookmarkStart w:id="6" w:name="_GoBack"/>
            <w:bookmarkEnd w:id="6"/>
            <w:r>
              <w:rPr>
                <w:rFonts w:hint="eastAsia" w:ascii="宋体" w:hAnsi="宋体" w:cs="宋体"/>
                <w:color w:val="000000" w:themeColor="text1"/>
                <w:sz w:val="21"/>
                <w:szCs w:val="21"/>
                <w:highlight w:val="none"/>
                <w:lang w:val="en-US" w:eastAsia="zh-CN"/>
                <w14:textFill>
                  <w14:solidFill>
                    <w14:schemeClr w14:val="tx1"/>
                  </w14:solidFill>
                </w14:textFill>
              </w:rPr>
              <w:t>2</w:t>
            </w:r>
            <w:r>
              <w:rPr>
                <w:rFonts w:hint="eastAsia" w:ascii="宋体" w:hAnsi="宋体" w:eastAsia="宋体" w:cs="宋体"/>
                <w:color w:val="000000" w:themeColor="text1"/>
                <w:sz w:val="21"/>
                <w:szCs w:val="21"/>
                <w:highlight w:val="none"/>
                <w:lang w:val="en-US" w:eastAsia="zh-CN"/>
                <w14:textFill>
                  <w14:solidFill>
                    <w14:schemeClr w14:val="tx1"/>
                  </w14:solidFill>
                </w14:textFill>
              </w:rPr>
              <w:t>辆的得</w:t>
            </w:r>
            <w:r>
              <w:rPr>
                <w:rFonts w:hint="eastAsia" w:ascii="宋体" w:hAnsi="宋体" w:cs="宋体"/>
                <w:color w:val="000000" w:themeColor="text1"/>
                <w:sz w:val="21"/>
                <w:szCs w:val="21"/>
                <w:highlight w:val="none"/>
                <w:lang w:val="en-US" w:eastAsia="zh-CN"/>
                <w14:textFill>
                  <w14:solidFill>
                    <w14:schemeClr w14:val="tx1"/>
                  </w14:solidFill>
                </w14:textFill>
              </w:rPr>
              <w:t>1</w:t>
            </w:r>
            <w:r>
              <w:rPr>
                <w:rFonts w:hint="eastAsia" w:ascii="宋体" w:hAnsi="宋体" w:eastAsia="宋体" w:cs="宋体"/>
                <w:color w:val="000000" w:themeColor="text1"/>
                <w:sz w:val="21"/>
                <w:szCs w:val="21"/>
                <w:highlight w:val="none"/>
                <w:lang w:val="en-US" w:eastAsia="zh-CN"/>
                <w14:textFill>
                  <w14:solidFill>
                    <w14:schemeClr w14:val="tx1"/>
                  </w14:solidFill>
                </w14:textFill>
              </w:rPr>
              <w:t>分其他情况不得分。 ①车辆为比选申请人自有的，须提供产权证明及车辆行驶证复印件并加盖比选申请人公章；②若车辆为租赁的，须提供租赁合同（合同有效期必须包含本项目服务期限）及车辆行驶证明复印件并加盖比选申请人公章，未提供或未提供齐全本项不得分。（满分3分）</w:t>
            </w:r>
          </w:p>
        </w:tc>
      </w:tr>
      <w:tr w14:paraId="5329B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827" w:type="dxa"/>
            <w:noWrap w:val="0"/>
            <w:vAlign w:val="center"/>
          </w:tcPr>
          <w:p w14:paraId="5A0984C5">
            <w:pPr>
              <w:pStyle w:val="6"/>
              <w:keepNext w:val="0"/>
              <w:keepLines w:val="0"/>
              <w:pageBreakBefore w:val="0"/>
              <w:kinsoku/>
              <w:wordWrap/>
              <w:overflowPunct/>
              <w:topLinePunct w:val="0"/>
              <w:autoSpaceDE/>
              <w:autoSpaceDN/>
              <w:bidi w:val="0"/>
              <w:adjustRightInd/>
              <w:snapToGrid w:val="0"/>
              <w:spacing w:line="440" w:lineRule="exact"/>
              <w:ind w:firstLine="0"/>
              <w:jc w:val="center"/>
              <w:textAlignment w:val="auto"/>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6</w:t>
            </w:r>
          </w:p>
        </w:tc>
        <w:tc>
          <w:tcPr>
            <w:tcW w:w="1357" w:type="dxa"/>
            <w:shd w:val="clear" w:color="auto" w:fill="auto"/>
            <w:noWrap w:val="0"/>
            <w:vAlign w:val="center"/>
          </w:tcPr>
          <w:p w14:paraId="315EE4E7">
            <w:pP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中毒事件应急处理方案</w:t>
            </w:r>
          </w:p>
        </w:tc>
        <w:tc>
          <w:tcPr>
            <w:tcW w:w="1389" w:type="dxa"/>
            <w:shd w:val="clear" w:color="auto" w:fill="auto"/>
            <w:noWrap w:val="0"/>
            <w:vAlign w:val="center"/>
          </w:tcPr>
          <w:p w14:paraId="527792AA">
            <w:pPr>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3分</w:t>
            </w:r>
          </w:p>
        </w:tc>
        <w:tc>
          <w:tcPr>
            <w:tcW w:w="6272" w:type="dxa"/>
            <w:shd w:val="clear" w:color="auto" w:fill="auto"/>
            <w:noWrap w:val="0"/>
            <w:vAlign w:val="top"/>
          </w:tcPr>
          <w:p w14:paraId="6EB1DDD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根据比选申请人针对比选项目配送食物中毒事件应急处理方案，包括但不限于快速送医、稳定员工情绪、家属安抚、承担赔偿责任等措施的完整性、有效性及可行性进行综合打分，由评审小组成员进行评分。方案合理、完整、具备针对性的得3分；方案较为合理、较为完整、具备一定针对性的得2分；方案的合理性、完整性、针对性一般的得1分，</w:t>
            </w:r>
            <w:r>
              <w:rPr>
                <w:rFonts w:hint="eastAsia" w:ascii="宋体" w:hAnsi="宋体" w:eastAsia="宋体" w:cs="宋体"/>
                <w:color w:val="000000" w:themeColor="text1"/>
                <w:sz w:val="21"/>
                <w:szCs w:val="21"/>
                <w:highlight w:val="none"/>
                <w:lang w:eastAsia="zh-CN"/>
                <w14:textFill>
                  <w14:solidFill>
                    <w14:schemeClr w14:val="tx1"/>
                  </w14:solidFill>
                </w14:textFill>
              </w:rPr>
              <w:t>不符合</w:t>
            </w:r>
            <w:r>
              <w:rPr>
                <w:rFonts w:hint="eastAsia" w:ascii="宋体" w:hAnsi="宋体" w:eastAsia="宋体" w:cs="宋体"/>
                <w:color w:val="000000" w:themeColor="text1"/>
                <w:sz w:val="21"/>
                <w:szCs w:val="21"/>
                <w:highlight w:val="none"/>
                <w14:textFill>
                  <w14:solidFill>
                    <w14:schemeClr w14:val="tx1"/>
                  </w14:solidFill>
                </w14:textFill>
              </w:rPr>
              <w:t>要求或未提供的不得分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。（满分3分）</w:t>
            </w:r>
          </w:p>
        </w:tc>
      </w:tr>
      <w:tr w14:paraId="25A2F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242F4D72">
            <w:pPr>
              <w:spacing w:line="40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新宋体" w:hAnsi="新宋体" w:eastAsia="新宋体" w:cs="新宋体"/>
                <w:color w:val="000000" w:themeColor="text1"/>
                <w:szCs w:val="21"/>
                <w:lang w:val="en-US" w:eastAsia="zh-CN"/>
                <w14:textFill>
                  <w14:solidFill>
                    <w14:schemeClr w14:val="tx1"/>
                  </w14:solidFill>
                </w14:textFill>
              </w:rPr>
              <w:t>7</w:t>
            </w:r>
          </w:p>
        </w:tc>
        <w:tc>
          <w:tcPr>
            <w:tcW w:w="1357" w:type="dxa"/>
            <w:shd w:val="clear" w:color="auto" w:fill="auto"/>
            <w:noWrap w:val="0"/>
            <w:vAlign w:val="center"/>
          </w:tcPr>
          <w:p w14:paraId="7FFFC62F">
            <w:pPr>
              <w:spacing w:line="400" w:lineRule="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环境考评</w:t>
            </w:r>
          </w:p>
        </w:tc>
        <w:tc>
          <w:tcPr>
            <w:tcW w:w="1389" w:type="dxa"/>
            <w:shd w:val="clear" w:color="auto" w:fill="auto"/>
            <w:noWrap w:val="0"/>
            <w:vAlign w:val="center"/>
          </w:tcPr>
          <w:p w14:paraId="22C4DEC1">
            <w:pPr>
              <w:spacing w:line="400" w:lineRule="auto"/>
              <w:jc w:val="center"/>
              <w:rPr>
                <w:rFonts w:hint="eastAsia" w:ascii="宋体" w:hAnsi="宋体" w:eastAsia="宋体" w:cs="宋体"/>
                <w:color w:val="000000" w:themeColor="text1"/>
                <w:kern w:val="0"/>
                <w:sz w:val="24"/>
                <w:szCs w:val="24"/>
                <w:highlight w:val="none"/>
                <w:lang w:val="en-US" w:eastAsia="zh-CN" w:bidi="ar-SA"/>
                <w14:textFill>
                  <w14:solidFill>
                    <w14:schemeClr w14:val="tx1"/>
                  </w14:solidFill>
                </w14:textFill>
              </w:rPr>
            </w:pPr>
            <w:r>
              <w:rPr>
                <w:rFonts w:hint="eastAsia" w:ascii="新宋体" w:hAnsi="新宋体" w:eastAsia="新宋体" w:cs="新宋体"/>
                <w:color w:val="000000" w:themeColor="text1"/>
                <w:szCs w:val="21"/>
                <w:highlight w:val="none"/>
                <w:lang w:val="en-US" w:eastAsia="zh-CN"/>
                <w14:textFill>
                  <w14:solidFill>
                    <w14:schemeClr w14:val="tx1"/>
                  </w14:solidFill>
                </w14:textFill>
              </w:rPr>
              <w:t>10分</w:t>
            </w:r>
          </w:p>
        </w:tc>
        <w:tc>
          <w:tcPr>
            <w:tcW w:w="6272" w:type="dxa"/>
            <w:shd w:val="clear" w:color="auto" w:fill="auto"/>
            <w:noWrap w:val="0"/>
            <w:vAlign w:val="center"/>
          </w:tcPr>
          <w:p w14:paraId="397470B2">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Cs w:val="21"/>
                <w:highlight w:val="none"/>
                <w:lang w:eastAsia="zh-CN"/>
                <w14:textFill>
                  <w14:solidFill>
                    <w14:schemeClr w14:val="tx1"/>
                  </w14:solidFill>
                </w14:textFill>
              </w:rPr>
            </w:pPr>
            <w:r>
              <w:rPr>
                <w:rFonts w:hint="eastAsia" w:ascii="新宋体" w:hAnsi="新宋体" w:eastAsia="新宋体" w:cs="新宋体"/>
                <w:color w:val="000000" w:themeColor="text1"/>
                <w:szCs w:val="21"/>
                <w:highlight w:val="none"/>
                <w:lang w:eastAsia="zh-CN"/>
                <w14:textFill>
                  <w14:solidFill>
                    <w14:schemeClr w14:val="tx1"/>
                  </w14:solidFill>
                </w14:textFill>
              </w:rPr>
              <w:t>经营场所内部</w:t>
            </w:r>
            <w:r>
              <w:rPr>
                <w:rFonts w:hint="eastAsia" w:ascii="新宋体" w:hAnsi="新宋体" w:eastAsia="新宋体" w:cs="新宋体"/>
                <w:color w:val="000000" w:themeColor="text1"/>
                <w:szCs w:val="21"/>
                <w:highlight w:val="none"/>
                <w:lang w:val="en-US" w:eastAsia="zh-CN"/>
                <w14:textFill>
                  <w14:solidFill>
                    <w14:schemeClr w14:val="tx1"/>
                  </w14:solidFill>
                </w14:textFill>
              </w:rPr>
              <w:t>分工是否明确</w:t>
            </w:r>
            <w:r>
              <w:rPr>
                <w:rFonts w:hint="eastAsia" w:ascii="新宋体" w:hAnsi="新宋体" w:eastAsia="新宋体" w:cs="新宋体"/>
                <w:color w:val="000000" w:themeColor="text1"/>
                <w:szCs w:val="21"/>
                <w:highlight w:val="none"/>
                <w:lang w:eastAsia="zh-CN"/>
                <w14:textFill>
                  <w14:solidFill>
                    <w14:schemeClr w14:val="tx1"/>
                  </w14:solidFill>
                </w14:textFill>
              </w:rPr>
              <w:t>、</w:t>
            </w:r>
            <w:r>
              <w:rPr>
                <w:rFonts w:hint="eastAsia" w:ascii="新宋体" w:hAnsi="新宋体" w:eastAsia="新宋体" w:cs="新宋体"/>
                <w:color w:val="000000" w:themeColor="text1"/>
                <w:szCs w:val="21"/>
                <w:highlight w:val="none"/>
                <w:lang w:val="en-US" w:eastAsia="zh-CN"/>
                <w14:textFill>
                  <w14:solidFill>
                    <w14:schemeClr w14:val="tx1"/>
                  </w14:solidFill>
                </w14:textFill>
              </w:rPr>
              <w:t>经营场所及</w:t>
            </w:r>
            <w:r>
              <w:rPr>
                <w:rFonts w:hint="eastAsia" w:ascii="新宋体" w:hAnsi="新宋体" w:eastAsia="新宋体" w:cs="新宋体"/>
                <w:color w:val="000000" w:themeColor="text1"/>
                <w:szCs w:val="21"/>
                <w:highlight w:val="none"/>
                <w:lang w:eastAsia="zh-CN"/>
                <w14:textFill>
                  <w14:solidFill>
                    <w14:schemeClr w14:val="tx1"/>
                  </w14:solidFill>
                </w14:textFill>
              </w:rPr>
              <w:t>周边环境</w:t>
            </w:r>
            <w:r>
              <w:rPr>
                <w:rFonts w:hint="eastAsia" w:ascii="新宋体" w:hAnsi="新宋体" w:eastAsia="新宋体" w:cs="新宋体"/>
                <w:color w:val="000000" w:themeColor="text1"/>
                <w:szCs w:val="21"/>
                <w:highlight w:val="none"/>
                <w:lang w:val="en-US" w:eastAsia="zh-CN"/>
                <w14:textFill>
                  <w14:solidFill>
                    <w14:schemeClr w14:val="tx1"/>
                  </w14:solidFill>
                </w14:textFill>
              </w:rPr>
              <w:t>洁净</w:t>
            </w:r>
            <w:r>
              <w:rPr>
                <w:rFonts w:hint="eastAsia" w:ascii="新宋体" w:hAnsi="新宋体" w:eastAsia="新宋体" w:cs="新宋体"/>
                <w:color w:val="000000" w:themeColor="text1"/>
                <w:szCs w:val="21"/>
                <w:highlight w:val="none"/>
                <w:lang w:eastAsia="zh-CN"/>
                <w14:textFill>
                  <w14:solidFill>
                    <w14:schemeClr w14:val="tx1"/>
                  </w14:solidFill>
                </w14:textFill>
              </w:rPr>
              <w:t>程度情况评分。</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（满分10分）</w:t>
            </w:r>
          </w:p>
          <w:p w14:paraId="55922307">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b/>
                <w:bCs/>
                <w:color w:val="000000" w:themeColor="text1"/>
                <w:szCs w:val="21"/>
                <w:highlight w:val="none"/>
                <w:lang w:val="en-US" w:eastAsia="zh-CN"/>
                <w14:textFill>
                  <w14:solidFill>
                    <w14:schemeClr w14:val="tx1"/>
                  </w14:solidFill>
                </w14:textFill>
              </w:rPr>
            </w:pPr>
            <w:r>
              <w:rPr>
                <w:rFonts w:hint="eastAsia" w:ascii="新宋体" w:hAnsi="新宋体" w:eastAsia="新宋体" w:cs="新宋体"/>
                <w:color w:val="000000" w:themeColor="text1"/>
                <w:szCs w:val="21"/>
                <w:highlight w:val="none"/>
                <w:lang w:eastAsia="zh-CN"/>
                <w14:textFill>
                  <w14:solidFill>
                    <w14:schemeClr w14:val="tx1"/>
                  </w14:solidFill>
                </w14:textFill>
              </w:rPr>
              <w:t>（优：</w:t>
            </w:r>
            <w:r>
              <w:rPr>
                <w:rFonts w:hint="eastAsia" w:ascii="新宋体" w:hAnsi="新宋体" w:eastAsia="新宋体" w:cs="新宋体"/>
                <w:color w:val="000000" w:themeColor="text1"/>
                <w:szCs w:val="21"/>
                <w:highlight w:val="none"/>
                <w:lang w:val="en-US" w:eastAsia="zh-CN"/>
                <w14:textFill>
                  <w14:solidFill>
                    <w14:schemeClr w14:val="tx1"/>
                  </w14:solidFill>
                </w14:textFill>
              </w:rPr>
              <w:t>10分，良8分，合格6分，差0分</w:t>
            </w:r>
            <w:r>
              <w:rPr>
                <w:rFonts w:hint="eastAsia" w:ascii="新宋体" w:hAnsi="新宋体" w:eastAsia="新宋体" w:cs="新宋体"/>
                <w:color w:val="000000" w:themeColor="text1"/>
                <w:szCs w:val="21"/>
                <w:highlight w:val="none"/>
                <w:lang w:eastAsia="zh-CN"/>
                <w14:textFill>
                  <w14:solidFill>
                    <w14:schemeClr w14:val="tx1"/>
                  </w14:solidFill>
                </w14:textFill>
              </w:rPr>
              <w:t>）</w:t>
            </w:r>
          </w:p>
          <w:p w14:paraId="06C5DE5E">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Cs w:val="21"/>
                <w:highlight w:val="none"/>
                <w:lang w:val="en-US" w:eastAsia="zh-CN"/>
                <w14:textFill>
                  <w14:solidFill>
                    <w14:schemeClr w14:val="tx1"/>
                  </w14:solidFill>
                </w14:textFill>
              </w:rPr>
            </w:pP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注：</w:t>
            </w:r>
            <w:r>
              <w:rPr>
                <w:rFonts w:hint="eastAsia" w:ascii="新宋体" w:hAnsi="新宋体" w:eastAsia="新宋体" w:cs="新宋体"/>
                <w:b/>
                <w:bCs/>
                <w:color w:val="000000" w:themeColor="text1"/>
                <w:szCs w:val="21"/>
                <w:highlight w:val="none"/>
                <w:lang w:eastAsia="zh-CN"/>
                <w14:textFill>
                  <w14:solidFill>
                    <w14:schemeClr w14:val="tx1"/>
                  </w14:solidFill>
                </w14:textFill>
              </w:rPr>
              <w:t>①</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比选申请人须列拟派人员名单，格式自拟，拟派人员名单须含姓名、分工情况、联系电话等；</w:t>
            </w:r>
            <w:r>
              <w:rPr>
                <w:rFonts w:hint="eastAsia" w:ascii="新宋体" w:hAnsi="新宋体" w:eastAsia="新宋体" w:cs="新宋体"/>
                <w:b/>
                <w:bCs/>
                <w:color w:val="000000" w:themeColor="text1"/>
                <w:szCs w:val="21"/>
                <w:highlight w:val="none"/>
                <w:lang w:eastAsia="zh-CN"/>
                <w14:textFill>
                  <w14:solidFill>
                    <w14:schemeClr w14:val="tx1"/>
                  </w14:solidFill>
                </w14:textFill>
              </w:rPr>
              <w:t>②</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比选申请</w:t>
            </w:r>
            <w:r>
              <w:rPr>
                <w:rFonts w:hint="eastAsia" w:ascii="新宋体" w:hAnsi="新宋体" w:eastAsia="新宋体" w:cs="新宋体"/>
                <w:b/>
                <w:bCs/>
                <w:color w:val="000000" w:themeColor="text1"/>
                <w:szCs w:val="21"/>
                <w:highlight w:val="none"/>
                <w:lang w:eastAsia="zh-CN"/>
                <w14:textFill>
                  <w14:solidFill>
                    <w14:schemeClr w14:val="tx1"/>
                  </w14:solidFill>
                </w14:textFill>
              </w:rPr>
              <w:t>人的</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经营</w:t>
            </w:r>
            <w:r>
              <w:rPr>
                <w:rFonts w:hint="eastAsia" w:ascii="新宋体" w:hAnsi="新宋体" w:eastAsia="新宋体" w:cs="新宋体"/>
                <w:b/>
                <w:bCs/>
                <w:color w:val="000000" w:themeColor="text1"/>
                <w:szCs w:val="21"/>
                <w:highlight w:val="none"/>
                <w:lang w:eastAsia="zh-CN"/>
                <w14:textFill>
                  <w14:solidFill>
                    <w14:schemeClr w14:val="tx1"/>
                  </w14:solidFill>
                </w14:textFill>
              </w:rPr>
              <w:t>场所须提供产权证明文件（所有人应为</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比选申请</w:t>
            </w:r>
            <w:r>
              <w:rPr>
                <w:rFonts w:hint="eastAsia" w:ascii="新宋体" w:hAnsi="新宋体" w:eastAsia="新宋体" w:cs="新宋体"/>
                <w:b/>
                <w:bCs/>
                <w:color w:val="000000" w:themeColor="text1"/>
                <w:szCs w:val="21"/>
                <w:highlight w:val="none"/>
                <w:lang w:eastAsia="zh-CN"/>
                <w14:textFill>
                  <w14:solidFill>
                    <w14:schemeClr w14:val="tx1"/>
                  </w14:solidFill>
                </w14:textFill>
              </w:rPr>
              <w:t>人），或租赁合同（租赁单位应当为</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比选申请</w:t>
            </w:r>
            <w:r>
              <w:rPr>
                <w:rFonts w:hint="eastAsia" w:ascii="新宋体" w:hAnsi="新宋体" w:eastAsia="新宋体" w:cs="新宋体"/>
                <w:b/>
                <w:bCs/>
                <w:color w:val="000000" w:themeColor="text1"/>
                <w:szCs w:val="21"/>
                <w:highlight w:val="none"/>
                <w:lang w:eastAsia="zh-CN"/>
                <w14:textFill>
                  <w14:solidFill>
                    <w14:schemeClr w14:val="tx1"/>
                  </w14:solidFill>
                </w14:textFill>
              </w:rPr>
              <w:t>人</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，租赁合同剩余时间须不少于6个月</w:t>
            </w:r>
            <w:r>
              <w:rPr>
                <w:rFonts w:hint="eastAsia" w:ascii="新宋体" w:hAnsi="新宋体" w:eastAsia="新宋体" w:cs="新宋体"/>
                <w:b/>
                <w:bCs/>
                <w:color w:val="000000" w:themeColor="text1"/>
                <w:szCs w:val="21"/>
                <w:highlight w:val="none"/>
                <w:lang w:eastAsia="zh-CN"/>
                <w14:textFill>
                  <w14:solidFill>
                    <w14:schemeClr w14:val="tx1"/>
                  </w14:solidFill>
                </w14:textFill>
              </w:rPr>
              <w:t>）；</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fldChar w:fldCharType="begin"/>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instrText xml:space="preserve"> EQ \o\ac(○,3)</w:instrTex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fldChar w:fldCharType="end"/>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经营</w:t>
            </w:r>
            <w:r>
              <w:rPr>
                <w:rFonts w:hint="eastAsia" w:ascii="新宋体" w:hAnsi="新宋体" w:eastAsia="新宋体" w:cs="新宋体"/>
                <w:b/>
                <w:bCs/>
                <w:color w:val="000000" w:themeColor="text1"/>
                <w:szCs w:val="21"/>
                <w:highlight w:val="none"/>
                <w:lang w:eastAsia="zh-CN"/>
                <w14:textFill>
                  <w14:solidFill>
                    <w14:schemeClr w14:val="tx1"/>
                  </w14:solidFill>
                </w14:textFill>
              </w:rPr>
              <w:t>场所提供实地图片并明确每个场所</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面积和</w:t>
            </w:r>
            <w:r>
              <w:rPr>
                <w:rFonts w:hint="eastAsia" w:ascii="新宋体" w:hAnsi="新宋体" w:eastAsia="新宋体" w:cs="新宋体"/>
                <w:b/>
                <w:bCs/>
                <w:color w:val="000000" w:themeColor="text1"/>
                <w:szCs w:val="21"/>
                <w:highlight w:val="none"/>
                <w:lang w:eastAsia="zh-CN"/>
                <w14:textFill>
                  <w14:solidFill>
                    <w14:schemeClr w14:val="tx1"/>
                  </w14:solidFill>
                </w14:textFill>
              </w:rPr>
              <w:t>使用功能</w:t>
            </w: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，周边环境洁净程度须提供经营场地周边环境照片。</w:t>
            </w:r>
          </w:p>
        </w:tc>
      </w:tr>
      <w:tr w14:paraId="69024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27" w:type="dxa"/>
            <w:noWrap w:val="0"/>
            <w:vAlign w:val="center"/>
          </w:tcPr>
          <w:p w14:paraId="13629DCF">
            <w:pPr>
              <w:spacing w:line="400" w:lineRule="auto"/>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新宋体" w:hAnsi="新宋体" w:eastAsia="新宋体" w:cs="新宋体"/>
                <w:color w:val="000000" w:themeColor="text1"/>
                <w:szCs w:val="21"/>
                <w:lang w:val="en-US" w:eastAsia="zh-CN"/>
                <w14:textFill>
                  <w14:solidFill>
                    <w14:schemeClr w14:val="tx1"/>
                  </w14:solidFill>
                </w14:textFill>
              </w:rPr>
              <w:t>8</w:t>
            </w:r>
          </w:p>
        </w:tc>
        <w:tc>
          <w:tcPr>
            <w:tcW w:w="1357" w:type="dxa"/>
            <w:shd w:val="clear" w:color="auto" w:fill="auto"/>
            <w:noWrap w:val="0"/>
            <w:vAlign w:val="center"/>
          </w:tcPr>
          <w:p w14:paraId="43DF2657">
            <w:pPr>
              <w:spacing w:line="400" w:lineRule="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货物储存</w:t>
            </w:r>
          </w:p>
        </w:tc>
        <w:tc>
          <w:tcPr>
            <w:tcW w:w="1389" w:type="dxa"/>
            <w:shd w:val="clear" w:color="auto" w:fill="auto"/>
            <w:noWrap w:val="0"/>
            <w:vAlign w:val="center"/>
          </w:tcPr>
          <w:p w14:paraId="6080B7D4">
            <w:pPr>
              <w:spacing w:line="400" w:lineRule="auto"/>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新宋体" w:hAnsi="新宋体" w:eastAsia="新宋体" w:cs="新宋体"/>
                <w:color w:val="000000" w:themeColor="text1"/>
                <w:szCs w:val="21"/>
                <w:lang w:val="en-US" w:eastAsia="zh-CN"/>
                <w14:textFill>
                  <w14:solidFill>
                    <w14:schemeClr w14:val="tx1"/>
                  </w14:solidFill>
                </w14:textFill>
              </w:rPr>
              <w:t>10</w:t>
            </w:r>
            <w:r>
              <w:rPr>
                <w:rFonts w:hint="eastAsia" w:ascii="新宋体" w:hAnsi="新宋体" w:eastAsia="新宋体" w:cs="新宋体"/>
                <w:color w:val="000000" w:themeColor="text1"/>
                <w:szCs w:val="21"/>
                <w14:textFill>
                  <w14:solidFill>
                    <w14:schemeClr w14:val="tx1"/>
                  </w14:solidFill>
                </w14:textFill>
              </w:rPr>
              <w:t>分</w:t>
            </w:r>
          </w:p>
        </w:tc>
        <w:tc>
          <w:tcPr>
            <w:tcW w:w="6272" w:type="dxa"/>
            <w:shd w:val="clear" w:color="auto" w:fill="auto"/>
            <w:noWrap w:val="0"/>
            <w:vAlign w:val="center"/>
          </w:tcPr>
          <w:p w14:paraId="775C84BA">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Cs w:val="21"/>
                <w:lang w:eastAsia="zh-CN"/>
                <w14:textFill>
                  <w14:solidFill>
                    <w14:schemeClr w14:val="tx1"/>
                  </w14:solidFill>
                </w14:textFill>
              </w:rPr>
            </w:pPr>
            <w:r>
              <w:rPr>
                <w:rFonts w:hint="eastAsia" w:ascii="新宋体" w:hAnsi="新宋体" w:eastAsia="新宋体" w:cs="新宋体"/>
                <w:color w:val="000000" w:themeColor="text1"/>
                <w:szCs w:val="21"/>
                <w:lang w:eastAsia="zh-CN"/>
                <w14:textFill>
                  <w14:solidFill>
                    <w14:schemeClr w14:val="tx1"/>
                  </w14:solidFill>
                </w14:textFill>
              </w:rPr>
              <w:t>货物储存是否分类，是否有序。</w:t>
            </w:r>
            <w:r>
              <w:rPr>
                <w:rFonts w:hint="eastAsia" w:ascii="宋体" w:hAnsi="宋体" w:eastAsia="宋体" w:cs="宋体"/>
                <w:color w:val="000000" w:themeColor="text1"/>
                <w:sz w:val="21"/>
                <w:szCs w:val="21"/>
                <w:highlight w:val="none"/>
                <w:lang w:val="en-US" w:eastAsia="zh-CN"/>
                <w14:textFill>
                  <w14:solidFill>
                    <w14:schemeClr w14:val="tx1"/>
                  </w14:solidFill>
                </w14:textFill>
              </w:rPr>
              <w:t>（满分10分）</w:t>
            </w:r>
          </w:p>
          <w:p w14:paraId="6350E9A8">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新宋体" w:hAnsi="新宋体" w:eastAsia="新宋体" w:cs="新宋体"/>
                <w:color w:val="000000" w:themeColor="text1"/>
                <w:szCs w:val="21"/>
                <w:lang w:val="en-US" w:eastAsia="zh-CN"/>
                <w14:textFill>
                  <w14:solidFill>
                    <w14:schemeClr w14:val="tx1"/>
                  </w14:solidFill>
                </w14:textFill>
              </w:rPr>
            </w:pPr>
            <w:r>
              <w:rPr>
                <w:rFonts w:hint="eastAsia" w:ascii="新宋体" w:hAnsi="新宋体" w:eastAsia="新宋体" w:cs="新宋体"/>
                <w:color w:val="000000" w:themeColor="text1"/>
                <w:szCs w:val="21"/>
                <w:lang w:eastAsia="zh-CN"/>
                <w14:textFill>
                  <w14:solidFill>
                    <w14:schemeClr w14:val="tx1"/>
                  </w14:solidFill>
                </w14:textFill>
              </w:rPr>
              <w:t>（优：</w:t>
            </w:r>
            <w:r>
              <w:rPr>
                <w:rFonts w:hint="eastAsia" w:ascii="新宋体" w:hAnsi="新宋体" w:eastAsia="新宋体" w:cs="新宋体"/>
                <w:color w:val="000000" w:themeColor="text1"/>
                <w:szCs w:val="21"/>
                <w:lang w:val="en-US" w:eastAsia="zh-CN"/>
                <w14:textFill>
                  <w14:solidFill>
                    <w14:schemeClr w14:val="tx1"/>
                  </w14:solidFill>
                </w14:textFill>
              </w:rPr>
              <w:t>10分，良8分，合格6分，差0分</w:t>
            </w:r>
            <w:r>
              <w:rPr>
                <w:rFonts w:hint="eastAsia" w:ascii="新宋体" w:hAnsi="新宋体" w:eastAsia="新宋体" w:cs="新宋体"/>
                <w:color w:val="000000" w:themeColor="text1"/>
                <w:szCs w:val="21"/>
                <w:lang w:eastAsia="zh-CN"/>
                <w14:textFill>
                  <w14:solidFill>
                    <w14:schemeClr w14:val="tx1"/>
                  </w14:solidFill>
                </w14:textFill>
              </w:rPr>
              <w:t>）</w:t>
            </w:r>
          </w:p>
          <w:p w14:paraId="02331DD2">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新宋体" w:hAnsi="新宋体" w:eastAsia="新宋体" w:cs="新宋体"/>
                <w:b/>
                <w:bCs/>
                <w:color w:val="000000" w:themeColor="text1"/>
                <w:szCs w:val="21"/>
                <w:highlight w:val="none"/>
                <w:lang w:val="en-US" w:eastAsia="zh-CN"/>
                <w14:textFill>
                  <w14:solidFill>
                    <w14:schemeClr w14:val="tx1"/>
                  </w14:solidFill>
                </w14:textFill>
              </w:rPr>
              <w:t>注：【比选申请人须提供货物储存的照片、有效的产权证（产权人为比选申请人）或场所租赁合同（租赁单位应当为比选申请人，租赁合同剩余时间须不少于6个月），否则不得分】</w:t>
            </w:r>
          </w:p>
        </w:tc>
      </w:tr>
    </w:tbl>
    <w:p w14:paraId="1DD45EB1">
      <w:pPr>
        <w:spacing w:line="420" w:lineRule="exact"/>
        <w:rPr>
          <w:rFonts w:hint="eastAsia" w:ascii="宋体" w:hAnsi="宋体" w:cs="宋体"/>
          <w:b/>
          <w:sz w:val="24"/>
        </w:rPr>
      </w:pPr>
      <w:r>
        <w:rPr>
          <w:rFonts w:hint="eastAsia" w:ascii="宋体" w:hAnsi="宋体" w:cs="宋体"/>
          <w:b/>
          <w:bCs w:val="0"/>
          <w:color w:val="auto"/>
          <w:kern w:val="1"/>
          <w:sz w:val="24"/>
          <w:szCs w:val="24"/>
          <w:highlight w:val="none"/>
          <w:lang w:eastAsia="zh-CN"/>
        </w:rPr>
        <w:t>注：</w:t>
      </w:r>
      <w:r>
        <w:rPr>
          <w:rFonts w:hint="eastAsia" w:ascii="宋体" w:hAnsi="宋体" w:cs="宋体"/>
          <w:b/>
          <w:sz w:val="24"/>
        </w:rPr>
        <w:t>以上如须提供相关资</w:t>
      </w:r>
      <w:r>
        <w:rPr>
          <w:rFonts w:hint="eastAsia" w:ascii="宋体" w:hAnsi="宋体" w:cs="宋体"/>
          <w:b/>
          <w:sz w:val="24"/>
          <w:lang w:val="en-US" w:eastAsia="zh-CN"/>
        </w:rPr>
        <w:t>格</w:t>
      </w:r>
      <w:r>
        <w:rPr>
          <w:rFonts w:hint="eastAsia" w:ascii="宋体" w:hAnsi="宋体" w:cs="宋体"/>
          <w:b/>
          <w:sz w:val="24"/>
        </w:rPr>
        <w:t>证明文件等材料的复印件，该证明文件应属法定有效期内的、其复印件应是清晰的并加盖</w:t>
      </w:r>
      <w:r>
        <w:rPr>
          <w:rFonts w:hint="eastAsia" w:ascii="宋体" w:hAnsi="宋体" w:cs="宋体"/>
          <w:b/>
          <w:sz w:val="24"/>
          <w:lang w:val="en-US" w:eastAsia="zh-CN"/>
        </w:rPr>
        <w:t>比选申请</w:t>
      </w:r>
      <w:r>
        <w:rPr>
          <w:rFonts w:hint="eastAsia" w:ascii="宋体" w:hAnsi="宋体" w:cs="宋体"/>
          <w:b/>
          <w:sz w:val="24"/>
        </w:rPr>
        <w:t>人公章。</w:t>
      </w:r>
    </w:p>
    <w:p w14:paraId="0560E9D8">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37C60118">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5FB5B4F4">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5A514E58">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3CDDFDA6">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601F8E54">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648A741">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5927A393">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1E9E8D14">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261C8133">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F651160">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A913D19">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39E1CF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5CE5F232">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7B370DDB">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32C2DDC5">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37FE343">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44B6382D">
      <w:pPr>
        <w:pStyle w:val="59"/>
        <w:keepNext w:val="0"/>
        <w:keepLines w:val="0"/>
        <w:widowControl w:val="0"/>
        <w:shd w:val="clear" w:color="auto" w:fill="auto"/>
        <w:bidi w:val="0"/>
        <w:spacing w:before="0" w:after="0" w:line="472" w:lineRule="exact"/>
        <w:ind w:left="0" w:right="0" w:firstLine="0"/>
        <w:jc w:val="left"/>
        <w:rPr>
          <w:rFonts w:hint="eastAsia" w:ascii="黑体" w:hAnsi="黑体" w:eastAsia="黑体" w:cs="黑体"/>
          <w:color w:val="auto"/>
          <w:sz w:val="32"/>
          <w:szCs w:val="32"/>
          <w:highlight w:val="none"/>
          <w:shd w:val="clear" w:color="auto" w:fill="FFFFFF"/>
          <w:lang w:eastAsia="zh-CN"/>
        </w:rPr>
      </w:pPr>
    </w:p>
    <w:p w14:paraId="3B66CE89">
      <w:pPr>
        <w:pStyle w:val="59"/>
        <w:keepNext w:val="0"/>
        <w:keepLines w:val="0"/>
        <w:widowControl w:val="0"/>
        <w:shd w:val="clear" w:color="auto" w:fill="auto"/>
        <w:bidi w:val="0"/>
        <w:spacing w:before="0" w:after="0" w:line="472" w:lineRule="exact"/>
        <w:ind w:left="0" w:right="0" w:firstLine="0"/>
        <w:jc w:val="left"/>
        <w:rPr>
          <w:rFonts w:hint="default"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5 </w:t>
      </w:r>
      <w:r>
        <w:rPr>
          <w:rFonts w:hint="eastAsia" w:ascii="黑体" w:hAnsi="黑体" w:eastAsia="黑体" w:cs="黑体"/>
          <w:color w:val="auto"/>
          <w:sz w:val="32"/>
          <w:szCs w:val="32"/>
          <w:highlight w:val="none"/>
          <w:shd w:val="clear" w:color="auto" w:fill="FFFFFF"/>
          <w:lang w:eastAsia="zh-CN"/>
        </w:rPr>
        <w:t>：</w:t>
      </w:r>
      <w:r>
        <w:rPr>
          <w:rFonts w:hint="eastAsia" w:ascii="黑体" w:hAnsi="黑体" w:eastAsia="黑体" w:cs="黑体"/>
          <w:color w:val="auto"/>
          <w:sz w:val="32"/>
          <w:szCs w:val="32"/>
          <w:highlight w:val="none"/>
          <w:shd w:val="clear" w:color="auto" w:fill="FFFFFF"/>
          <w:lang w:val="en-US" w:eastAsia="zh-CN"/>
        </w:rPr>
        <w:t>采购协议</w:t>
      </w:r>
    </w:p>
    <w:p w14:paraId="3681C3B8">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4"/>
          <w:szCs w:val="24"/>
        </w:rPr>
      </w:pPr>
    </w:p>
    <w:p w14:paraId="361E2075">
      <w:pPr>
        <w:pStyle w:val="59"/>
        <w:keepNext w:val="0"/>
        <w:keepLines w:val="0"/>
        <w:widowControl w:val="0"/>
        <w:shd w:val="clear" w:color="auto" w:fill="auto"/>
        <w:bidi w:val="0"/>
        <w:spacing w:before="0" w:after="0" w:line="472" w:lineRule="exact"/>
        <w:ind w:left="0" w:right="0" w:firstLine="0"/>
        <w:jc w:val="center"/>
        <w:rPr>
          <w:rFonts w:hint="eastAsia" w:ascii="方正小标宋简体" w:hAnsi="方正小标宋简体" w:eastAsia="方正小标宋简体" w:cs="方正小标宋简体"/>
          <w:b/>
          <w:bCs/>
          <w:color w:val="000000"/>
          <w:spacing w:val="0"/>
          <w:w w:val="100"/>
          <w:position w:val="0"/>
          <w:sz w:val="44"/>
          <w:szCs w:val="44"/>
        </w:rPr>
      </w:pPr>
      <w:r>
        <w:rPr>
          <w:rFonts w:hint="eastAsia" w:ascii="方正小标宋简体" w:hAnsi="方正小标宋简体" w:eastAsia="方正小标宋简体" w:cs="方正小标宋简体"/>
          <w:b/>
          <w:bCs/>
          <w:color w:val="000000"/>
          <w:spacing w:val="0"/>
          <w:w w:val="100"/>
          <w:position w:val="0"/>
          <w:sz w:val="30"/>
          <w:szCs w:val="30"/>
          <w:lang w:val="en-US" w:eastAsia="zh-CN"/>
        </w:rPr>
        <w:t>猪肉类食材</w:t>
      </w:r>
      <w:r>
        <w:rPr>
          <w:rFonts w:hint="eastAsia" w:ascii="方正小标宋简体" w:hAnsi="方正小标宋简体" w:eastAsia="方正小标宋简体" w:cs="方正小标宋简体"/>
          <w:b/>
          <w:bCs/>
          <w:color w:val="000000"/>
          <w:spacing w:val="0"/>
          <w:w w:val="100"/>
          <w:position w:val="0"/>
          <w:sz w:val="30"/>
          <w:szCs w:val="30"/>
        </w:rPr>
        <w:t>采购协议</w:t>
      </w:r>
    </w:p>
    <w:p w14:paraId="757516F8">
      <w:pPr>
        <w:pStyle w:val="59"/>
        <w:keepNext w:val="0"/>
        <w:keepLines w:val="0"/>
        <w:widowControl w:val="0"/>
        <w:shd w:val="clear" w:color="auto" w:fill="auto"/>
        <w:bidi w:val="0"/>
        <w:spacing w:before="0" w:after="0" w:line="472" w:lineRule="exact"/>
        <w:ind w:left="0" w:right="0" w:firstLine="0"/>
        <w:jc w:val="left"/>
        <w:rPr>
          <w:rFonts w:hint="eastAsia" w:asciiTheme="minorEastAsia" w:hAnsiTheme="minorEastAsia" w:eastAsiaTheme="minorEastAsia" w:cstheme="minorEastAsia"/>
          <w:color w:val="000000"/>
          <w:spacing w:val="0"/>
          <w:w w:val="100"/>
          <w:position w:val="0"/>
          <w:sz w:val="24"/>
          <w:szCs w:val="24"/>
        </w:rPr>
      </w:pPr>
    </w:p>
    <w:p w14:paraId="4EF3F20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甲方：三明明城酒店有限公司</w:t>
      </w:r>
    </w:p>
    <w:p w14:paraId="74B6DE9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乙方：</w:t>
      </w:r>
    </w:p>
    <w:p w14:paraId="6AA7645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p>
    <w:p w14:paraId="1578D29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甲乙双方本着公平公正、诚实守信的原则，根据《中华人民共和国民法典》之规定，经协商一致，就一定时间内乙 方向甲方供应产品达成如下合同条款，以资共守：</w:t>
      </w:r>
    </w:p>
    <w:p w14:paraId="35341A3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一、</w:t>
      </w:r>
      <w:r>
        <w:rPr>
          <w:rFonts w:hint="eastAsia" w:ascii="宋体" w:hAnsi="宋体" w:eastAsia="仿宋_GB2312" w:cstheme="minorEastAsia"/>
          <w:color w:val="000000"/>
          <w:spacing w:val="0"/>
          <w:w w:val="100"/>
          <w:position w:val="0"/>
          <w:sz w:val="28"/>
          <w:szCs w:val="28"/>
          <w:lang w:eastAsia="zh-CN"/>
        </w:rPr>
        <w:t>甲</w:t>
      </w:r>
      <w:r>
        <w:rPr>
          <w:rFonts w:hint="eastAsia" w:ascii="宋体" w:hAnsi="宋体" w:eastAsia="仿宋_GB2312" w:cstheme="minorEastAsia"/>
          <w:color w:val="000000"/>
          <w:spacing w:val="0"/>
          <w:w w:val="100"/>
          <w:position w:val="0"/>
          <w:sz w:val="28"/>
          <w:szCs w:val="28"/>
        </w:rPr>
        <w:t>乙双方交易程序</w:t>
      </w:r>
    </w:p>
    <w:p w14:paraId="4ECAFC5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rPr>
        <w:t>1、本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生效后，甲方根据经营需求</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于每日</w:t>
      </w:r>
      <w:r>
        <w:rPr>
          <w:rFonts w:hint="eastAsia" w:ascii="宋体" w:hAnsi="宋体" w:eastAsia="仿宋_GB2312" w:cstheme="minorEastAsia"/>
          <w:color w:val="000000"/>
          <w:spacing w:val="0"/>
          <w:w w:val="100"/>
          <w:position w:val="0"/>
          <w:sz w:val="28"/>
          <w:szCs w:val="28"/>
          <w:lang w:val="en-US" w:eastAsia="zh-CN"/>
        </w:rPr>
        <w:t>20</w:t>
      </w:r>
      <w:r>
        <w:rPr>
          <w:rFonts w:hint="eastAsia" w:ascii="宋体" w:hAnsi="宋体" w:eastAsia="仿宋_GB2312" w:cstheme="minorEastAsia"/>
          <w:color w:val="000000"/>
          <w:spacing w:val="0"/>
          <w:w w:val="100"/>
          <w:position w:val="0"/>
          <w:sz w:val="28"/>
          <w:szCs w:val="28"/>
        </w:rPr>
        <w:t>点左右向乙方发送次日订单</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订单需注明商品的名称、品种（</w:t>
      </w:r>
      <w:r>
        <w:rPr>
          <w:rFonts w:hint="eastAsia" w:ascii="宋体" w:hAnsi="宋体" w:eastAsia="仿宋_GB2312" w:cstheme="minorEastAsia"/>
          <w:color w:val="000000"/>
          <w:spacing w:val="0"/>
          <w:w w:val="100"/>
          <w:position w:val="0"/>
          <w:sz w:val="28"/>
          <w:szCs w:val="28"/>
          <w:lang w:val="en-US" w:eastAsia="zh-CN"/>
        </w:rPr>
        <w:t>品</w:t>
      </w:r>
      <w:r>
        <w:rPr>
          <w:rFonts w:hint="eastAsia" w:ascii="宋体" w:hAnsi="宋体" w:eastAsia="仿宋_GB2312" w:cstheme="minorEastAsia"/>
          <w:color w:val="000000"/>
          <w:spacing w:val="0"/>
          <w:w w:val="100"/>
          <w:position w:val="0"/>
          <w:sz w:val="28"/>
          <w:szCs w:val="28"/>
        </w:rPr>
        <w:t>牌）、规格、计量单位、数</w:t>
      </w:r>
      <w:r>
        <w:rPr>
          <w:rFonts w:hint="eastAsia" w:ascii="宋体" w:hAnsi="宋体" w:eastAsia="仿宋_GB2312" w:cstheme="minorEastAsia"/>
          <w:color w:val="000000"/>
          <w:spacing w:val="0"/>
          <w:w w:val="100"/>
          <w:position w:val="0"/>
          <w:sz w:val="28"/>
          <w:szCs w:val="28"/>
          <w:lang w:val="en-US" w:eastAsia="zh-CN"/>
        </w:rPr>
        <w:t>量</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lang w:val="en-US" w:eastAsia="zh-CN"/>
        </w:rPr>
        <w:t>乙方按甲方要求的食材收货时间表按规定时间送货至甲方指定的收货地点；</w:t>
      </w:r>
      <w:r>
        <w:rPr>
          <w:rFonts w:hint="eastAsia" w:ascii="宋体" w:hAnsi="宋体" w:eastAsia="仿宋_GB2312" w:cstheme="minorEastAsia"/>
          <w:color w:val="000000"/>
          <w:spacing w:val="0"/>
          <w:w w:val="100"/>
          <w:position w:val="0"/>
          <w:sz w:val="28"/>
          <w:szCs w:val="28"/>
        </w:rPr>
        <w:t>如运送途中发生交通堵塞等临时突发状况，乙方应及时</w:t>
      </w:r>
      <w:r>
        <w:rPr>
          <w:rFonts w:hint="eastAsia" w:ascii="宋体" w:hAnsi="宋体" w:eastAsia="仿宋_GB2312" w:cstheme="minorEastAsia"/>
          <w:color w:val="000000"/>
          <w:spacing w:val="0"/>
          <w:w w:val="100"/>
          <w:position w:val="0"/>
          <w:sz w:val="28"/>
          <w:szCs w:val="28"/>
          <w:lang w:eastAsia="zh-CN"/>
        </w:rPr>
        <w:t>解决并在事发后半小时内送达。</w:t>
      </w:r>
    </w:p>
    <w:p w14:paraId="20708CF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2、交货方式：由乙方负责送货上门至甲方指定地点（丹蓉店、新都汇店、台江店、沙县明城酒店、沙县运营中心、城发食堂）</w:t>
      </w:r>
      <w:r>
        <w:rPr>
          <w:rFonts w:hint="eastAsia" w:ascii="宋体" w:hAnsi="宋体" w:eastAsia="仿宋_GB2312" w:cstheme="minorEastAsia"/>
          <w:color w:val="000000"/>
          <w:spacing w:val="0"/>
          <w:w w:val="100"/>
          <w:position w:val="0"/>
          <w:sz w:val="28"/>
          <w:szCs w:val="28"/>
          <w:lang w:eastAsia="zh-CN"/>
        </w:rPr>
        <w:t>。</w:t>
      </w:r>
    </w:p>
    <w:p w14:paraId="642213F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3、交货时间、地点：</w:t>
      </w:r>
      <w:r>
        <w:rPr>
          <w:rFonts w:hint="eastAsia" w:ascii="宋体" w:hAnsi="宋体" w:eastAsia="仿宋_GB2312" w:cstheme="minorEastAsia"/>
          <w:color w:val="000000"/>
          <w:spacing w:val="0"/>
          <w:w w:val="100"/>
          <w:position w:val="0"/>
          <w:sz w:val="28"/>
          <w:szCs w:val="28"/>
        </w:rPr>
        <w:t>乙方每日上午</w:t>
      </w:r>
      <w:r>
        <w:rPr>
          <w:rFonts w:hint="eastAsia" w:ascii="宋体" w:hAnsi="宋体" w:eastAsia="仿宋_GB2312" w:cstheme="minorEastAsia"/>
          <w:color w:val="000000"/>
          <w:spacing w:val="0"/>
          <w:w w:val="100"/>
          <w:position w:val="0"/>
          <w:sz w:val="28"/>
          <w:szCs w:val="28"/>
          <w:lang w:val="en-US" w:eastAsia="zh-CN"/>
        </w:rPr>
        <w:t>7</w:t>
      </w:r>
      <w:r>
        <w:rPr>
          <w:rFonts w:hint="eastAsia" w:ascii="宋体" w:hAnsi="宋体" w:eastAsia="仿宋_GB2312" w:cstheme="minorEastAsia"/>
          <w:color w:val="000000"/>
          <w:spacing w:val="0"/>
          <w:w w:val="100"/>
          <w:position w:val="0"/>
          <w:sz w:val="28"/>
          <w:szCs w:val="28"/>
        </w:rPr>
        <w:t>：</w:t>
      </w:r>
      <w:r>
        <w:rPr>
          <w:rFonts w:hint="eastAsia" w:ascii="宋体" w:hAnsi="宋体" w:eastAsia="仿宋_GB2312" w:cstheme="minorEastAsia"/>
          <w:color w:val="000000"/>
          <w:spacing w:val="0"/>
          <w:w w:val="100"/>
          <w:position w:val="0"/>
          <w:sz w:val="28"/>
          <w:szCs w:val="28"/>
          <w:lang w:val="en-US" w:eastAsia="zh-CN"/>
        </w:rPr>
        <w:t>30</w:t>
      </w:r>
      <w:r>
        <w:rPr>
          <w:rFonts w:hint="eastAsia" w:ascii="宋体" w:hAnsi="宋体" w:eastAsia="仿宋_GB2312" w:cstheme="minorEastAsia"/>
          <w:color w:val="000000"/>
          <w:spacing w:val="0"/>
          <w:w w:val="100"/>
          <w:position w:val="0"/>
          <w:sz w:val="28"/>
          <w:szCs w:val="28"/>
        </w:rPr>
        <w:t>前供货至</w:t>
      </w:r>
      <w:r>
        <w:rPr>
          <w:rFonts w:hint="eastAsia" w:ascii="宋体" w:hAnsi="宋体" w:eastAsia="仿宋_GB2312" w:cstheme="minorEastAsia"/>
          <w:color w:val="000000"/>
          <w:spacing w:val="0"/>
          <w:w w:val="100"/>
          <w:position w:val="0"/>
          <w:sz w:val="28"/>
          <w:szCs w:val="28"/>
          <w:lang w:val="en-US" w:eastAsia="zh-CN"/>
        </w:rPr>
        <w:t>甲方指定地点，并确保食材新鲜、</w:t>
      </w:r>
      <w:r>
        <w:rPr>
          <w:rFonts w:hint="eastAsia" w:eastAsia="仿宋_GB2312" w:cstheme="minorEastAsia"/>
          <w:color w:val="000000"/>
          <w:spacing w:val="0"/>
          <w:w w:val="100"/>
          <w:position w:val="0"/>
          <w:sz w:val="28"/>
          <w:szCs w:val="28"/>
          <w:lang w:val="en-US" w:eastAsia="zh-CN"/>
        </w:rPr>
        <w:t>干净卫生、无破损</w:t>
      </w:r>
      <w:r>
        <w:rPr>
          <w:rFonts w:hint="eastAsia" w:ascii="宋体" w:hAnsi="宋体" w:eastAsia="仿宋_GB2312" w:cstheme="minorEastAsia"/>
          <w:color w:val="000000"/>
          <w:spacing w:val="0"/>
          <w:w w:val="100"/>
          <w:position w:val="0"/>
          <w:sz w:val="28"/>
          <w:szCs w:val="28"/>
          <w:lang w:val="en-US" w:eastAsia="zh-CN"/>
        </w:rPr>
        <w:t>。履行地点：甲方指定地点（丹蓉店、新都汇店、台江店、沙县明城酒店、沙县运营中心、城发食堂）</w:t>
      </w:r>
    </w:p>
    <w:p w14:paraId="17EC0E6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4.指定收货人：</w:t>
      </w:r>
      <w:r>
        <w:rPr>
          <w:rFonts w:hint="eastAsia" w:eastAsia="仿宋_GB2312" w:cstheme="minorEastAsia"/>
          <w:color w:val="000000"/>
          <w:spacing w:val="0"/>
          <w:w w:val="100"/>
          <w:position w:val="0"/>
          <w:sz w:val="28"/>
          <w:szCs w:val="28"/>
          <w:lang w:val="en-US" w:eastAsia="zh-CN"/>
        </w:rPr>
        <w:t>张小芳</w:t>
      </w:r>
      <w:r>
        <w:rPr>
          <w:rFonts w:hint="eastAsia" w:ascii="宋体" w:hAnsi="宋体" w:eastAsia="仿宋_GB2312" w:cstheme="minorEastAsia"/>
          <w:color w:val="000000"/>
          <w:spacing w:val="0"/>
          <w:w w:val="100"/>
          <w:position w:val="0"/>
          <w:sz w:val="28"/>
          <w:szCs w:val="28"/>
          <w:lang w:val="en-US" w:eastAsia="zh-CN"/>
        </w:rPr>
        <w:t>（三元区） 联系电话：</w:t>
      </w:r>
      <w:r>
        <w:rPr>
          <w:rFonts w:hint="eastAsia" w:eastAsia="仿宋_GB2312" w:cstheme="minorEastAsia"/>
          <w:color w:val="000000"/>
          <w:spacing w:val="0"/>
          <w:w w:val="100"/>
          <w:position w:val="0"/>
          <w:sz w:val="28"/>
          <w:szCs w:val="28"/>
          <w:lang w:val="en-US" w:eastAsia="zh-CN"/>
        </w:rPr>
        <w:t>15980761346</w:t>
      </w:r>
      <w:r>
        <w:rPr>
          <w:rFonts w:hint="eastAsia" w:ascii="宋体" w:hAnsi="宋体" w:eastAsia="仿宋_GB2312" w:cstheme="minorEastAsia"/>
          <w:color w:val="000000"/>
          <w:spacing w:val="0"/>
          <w:w w:val="100"/>
          <w:position w:val="0"/>
          <w:sz w:val="28"/>
          <w:szCs w:val="28"/>
          <w:lang w:val="en-US" w:eastAsia="zh-CN"/>
        </w:rPr>
        <w:t xml:space="preserve">；谢婷婷（沙县区），联系电话：13616951659      </w:t>
      </w:r>
      <w:r>
        <w:rPr>
          <w:rFonts w:hint="eastAsia" w:ascii="宋体" w:hAnsi="宋体" w:eastAsia="仿宋_GB2312" w:cstheme="minorEastAsia"/>
          <w:color w:val="000000"/>
          <w:spacing w:val="0"/>
          <w:w w:val="100"/>
          <w:position w:val="0"/>
          <w:sz w:val="28"/>
          <w:szCs w:val="28"/>
        </w:rPr>
        <w:t xml:space="preserve">     </w:t>
      </w:r>
    </w:p>
    <w:p w14:paraId="06128CE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5</w:t>
      </w:r>
      <w:r>
        <w:rPr>
          <w:rFonts w:hint="eastAsia" w:ascii="宋体" w:hAnsi="宋体" w:eastAsia="仿宋_GB2312" w:cstheme="minorEastAsia"/>
          <w:color w:val="000000"/>
          <w:spacing w:val="0"/>
          <w:w w:val="100"/>
          <w:position w:val="0"/>
          <w:sz w:val="28"/>
          <w:szCs w:val="28"/>
        </w:rPr>
        <w:t>、</w:t>
      </w:r>
      <w:r>
        <w:rPr>
          <w:rFonts w:hint="eastAsia" w:ascii="宋体" w:hAnsi="宋体" w:eastAsia="仿宋_GB2312" w:cstheme="minorEastAsia"/>
          <w:color w:val="000000"/>
          <w:spacing w:val="0"/>
          <w:w w:val="100"/>
          <w:position w:val="0"/>
          <w:sz w:val="28"/>
          <w:szCs w:val="28"/>
          <w:lang w:val="en-US" w:eastAsia="zh-CN"/>
        </w:rPr>
        <w:t>商品送达后由</w:t>
      </w:r>
      <w:r>
        <w:rPr>
          <w:rFonts w:hint="eastAsia" w:ascii="宋体" w:hAnsi="宋体" w:eastAsia="仿宋_GB2312" w:cstheme="minorEastAsia"/>
          <w:color w:val="000000"/>
          <w:spacing w:val="0"/>
          <w:w w:val="100"/>
          <w:position w:val="0"/>
          <w:sz w:val="28"/>
          <w:szCs w:val="28"/>
        </w:rPr>
        <w:t>甲</w:t>
      </w:r>
      <w:r>
        <w:rPr>
          <w:rFonts w:hint="eastAsia" w:ascii="宋体" w:hAnsi="宋体" w:eastAsia="仿宋_GB2312" w:cstheme="minorEastAsia"/>
          <w:color w:val="000000"/>
          <w:spacing w:val="0"/>
          <w:w w:val="100"/>
          <w:position w:val="0"/>
          <w:sz w:val="28"/>
          <w:szCs w:val="28"/>
          <w:lang w:val="en-US" w:eastAsia="zh-CN"/>
        </w:rPr>
        <w:t>方使用部门、仓管员对按照</w:t>
      </w:r>
      <w:r>
        <w:rPr>
          <w:rFonts w:hint="eastAsia" w:ascii="宋体" w:hAnsi="宋体" w:eastAsia="仿宋_GB2312" w:cstheme="minorEastAsia"/>
          <w:color w:val="000000"/>
          <w:spacing w:val="0"/>
          <w:w w:val="100"/>
          <w:position w:val="0"/>
          <w:sz w:val="28"/>
          <w:szCs w:val="28"/>
        </w:rPr>
        <w:t>甲方发送</w:t>
      </w:r>
      <w:r>
        <w:rPr>
          <w:rFonts w:hint="eastAsia" w:ascii="宋体" w:hAnsi="宋体" w:eastAsia="仿宋_GB2312" w:cstheme="minorEastAsia"/>
          <w:color w:val="000000"/>
          <w:spacing w:val="0"/>
          <w:w w:val="100"/>
          <w:position w:val="0"/>
          <w:sz w:val="28"/>
          <w:szCs w:val="28"/>
          <w:lang w:val="en-US" w:eastAsia="zh-CN"/>
        </w:rPr>
        <w:t>的</w:t>
      </w:r>
      <w:r>
        <w:rPr>
          <w:rFonts w:hint="eastAsia" w:ascii="宋体" w:hAnsi="宋体" w:eastAsia="仿宋_GB2312" w:cstheme="minorEastAsia"/>
          <w:color w:val="000000"/>
          <w:spacing w:val="0"/>
          <w:w w:val="100"/>
          <w:position w:val="0"/>
          <w:sz w:val="28"/>
          <w:szCs w:val="28"/>
        </w:rPr>
        <w:t>订单</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lang w:val="en-US" w:eastAsia="zh-CN"/>
        </w:rPr>
        <w:t>包含</w:t>
      </w:r>
      <w:r>
        <w:rPr>
          <w:rFonts w:hint="eastAsia" w:ascii="宋体" w:hAnsi="宋体" w:eastAsia="仿宋_GB2312" w:cstheme="minorEastAsia"/>
          <w:color w:val="000000"/>
          <w:spacing w:val="0"/>
          <w:w w:val="100"/>
          <w:position w:val="0"/>
          <w:sz w:val="28"/>
          <w:szCs w:val="28"/>
        </w:rPr>
        <w:t>名称、品种（</w:t>
      </w:r>
      <w:r>
        <w:rPr>
          <w:rFonts w:hint="eastAsia" w:ascii="宋体" w:hAnsi="宋体" w:eastAsia="仿宋_GB2312" w:cstheme="minorEastAsia"/>
          <w:color w:val="000000"/>
          <w:spacing w:val="0"/>
          <w:w w:val="100"/>
          <w:position w:val="0"/>
          <w:sz w:val="28"/>
          <w:szCs w:val="28"/>
          <w:lang w:val="en-US" w:eastAsia="zh-CN"/>
        </w:rPr>
        <w:t>品</w:t>
      </w:r>
      <w:r>
        <w:rPr>
          <w:rFonts w:hint="eastAsia" w:ascii="宋体" w:hAnsi="宋体" w:eastAsia="仿宋_GB2312" w:cstheme="minorEastAsia"/>
          <w:color w:val="000000"/>
          <w:spacing w:val="0"/>
          <w:w w:val="100"/>
          <w:position w:val="0"/>
          <w:sz w:val="28"/>
          <w:szCs w:val="28"/>
        </w:rPr>
        <w:t>牌）、规格、计量单位</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lang w:val="en-US" w:eastAsia="zh-CN"/>
        </w:rPr>
        <w:t>对商品的品质、数量等进行验收，并由甲</w:t>
      </w:r>
      <w:r>
        <w:rPr>
          <w:rFonts w:hint="eastAsia" w:ascii="宋体" w:hAnsi="宋体" w:eastAsia="仿宋_GB2312" w:cstheme="minorEastAsia"/>
          <w:color w:val="000000"/>
          <w:spacing w:val="0"/>
          <w:w w:val="100"/>
          <w:position w:val="0"/>
          <w:sz w:val="28"/>
          <w:szCs w:val="28"/>
        </w:rPr>
        <w:t>乙</w:t>
      </w:r>
      <w:r>
        <w:rPr>
          <w:rFonts w:hint="eastAsia" w:ascii="宋体" w:hAnsi="宋体" w:eastAsia="仿宋_GB2312" w:cstheme="minorEastAsia"/>
          <w:color w:val="000000"/>
          <w:spacing w:val="0"/>
          <w:w w:val="100"/>
          <w:position w:val="0"/>
          <w:sz w:val="28"/>
          <w:szCs w:val="28"/>
          <w:lang w:val="en-US" w:eastAsia="zh-CN"/>
        </w:rPr>
        <w:t>双方共同在送货单上签字确认。</w:t>
      </w:r>
    </w:p>
    <w:p w14:paraId="599A3F1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6、</w:t>
      </w:r>
      <w:r>
        <w:rPr>
          <w:rFonts w:hint="eastAsia" w:ascii="宋体" w:hAnsi="宋体" w:eastAsia="仿宋_GB2312" w:cstheme="minorEastAsia"/>
          <w:color w:val="000000"/>
          <w:spacing w:val="0"/>
          <w:w w:val="100"/>
          <w:position w:val="0"/>
          <w:sz w:val="28"/>
          <w:szCs w:val="28"/>
        </w:rPr>
        <w:t>乙方</w:t>
      </w:r>
      <w:r>
        <w:rPr>
          <w:rFonts w:hint="eastAsia" w:ascii="宋体" w:hAnsi="宋体" w:eastAsia="仿宋_GB2312" w:cstheme="minorEastAsia"/>
          <w:color w:val="000000"/>
          <w:spacing w:val="0"/>
          <w:w w:val="100"/>
          <w:position w:val="0"/>
          <w:sz w:val="28"/>
          <w:szCs w:val="28"/>
          <w:lang w:eastAsia="zh-CN"/>
        </w:rPr>
        <w:t>送货</w:t>
      </w:r>
      <w:r>
        <w:rPr>
          <w:rFonts w:hint="eastAsia" w:ascii="宋体" w:hAnsi="宋体" w:eastAsia="仿宋_GB2312" w:cstheme="minorEastAsia"/>
          <w:color w:val="000000"/>
          <w:spacing w:val="0"/>
          <w:w w:val="100"/>
          <w:position w:val="0"/>
          <w:sz w:val="28"/>
          <w:szCs w:val="28"/>
          <w:lang w:val="en-US" w:eastAsia="zh-CN"/>
        </w:rPr>
        <w:t>的数量按</w:t>
      </w:r>
      <w:r>
        <w:rPr>
          <w:rFonts w:hint="eastAsia" w:ascii="宋体" w:hAnsi="宋体" w:eastAsia="仿宋_GB2312" w:cstheme="minorEastAsia"/>
          <w:color w:val="000000"/>
          <w:spacing w:val="0"/>
          <w:w w:val="100"/>
          <w:position w:val="0"/>
          <w:sz w:val="28"/>
          <w:szCs w:val="28"/>
        </w:rPr>
        <w:t>甲</w:t>
      </w:r>
      <w:r>
        <w:rPr>
          <w:rFonts w:hint="eastAsia" w:ascii="宋体" w:hAnsi="宋体" w:eastAsia="仿宋_GB2312" w:cstheme="minorEastAsia"/>
          <w:color w:val="000000"/>
          <w:spacing w:val="0"/>
          <w:w w:val="100"/>
          <w:position w:val="0"/>
          <w:sz w:val="28"/>
          <w:szCs w:val="28"/>
          <w:lang w:val="en-US" w:eastAsia="zh-CN"/>
        </w:rPr>
        <w:t>方的采购订单数量为准。食材</w:t>
      </w:r>
      <w:r>
        <w:rPr>
          <w:rFonts w:hint="eastAsia" w:ascii="宋体" w:hAnsi="宋体" w:eastAsia="仿宋_GB2312" w:cstheme="minorEastAsia"/>
          <w:color w:val="000000"/>
          <w:spacing w:val="0"/>
          <w:w w:val="100"/>
          <w:position w:val="0"/>
          <w:sz w:val="28"/>
          <w:szCs w:val="28"/>
        </w:rPr>
        <w:t>重量按实际过磅重量计算；乙方供货的过磅货物数量不低于或高于订单采购货物的3%，超出采购数量部分不予结算，缺少部分乙方须于货物到达甲方指定地点</w:t>
      </w:r>
      <w:r>
        <w:rPr>
          <w:rFonts w:hint="eastAsia" w:ascii="宋体" w:hAnsi="宋体" w:eastAsia="仿宋_GB2312" w:cstheme="minorEastAsia"/>
          <w:color w:val="000000"/>
          <w:spacing w:val="0"/>
          <w:w w:val="100"/>
          <w:position w:val="0"/>
          <w:sz w:val="28"/>
          <w:szCs w:val="28"/>
          <w:lang w:val="en-US" w:eastAsia="zh-CN"/>
        </w:rPr>
        <w:t>1</w:t>
      </w:r>
      <w:r>
        <w:rPr>
          <w:rFonts w:hint="eastAsia" w:ascii="宋体" w:hAnsi="宋体" w:eastAsia="仿宋_GB2312" w:cstheme="minorEastAsia"/>
          <w:color w:val="000000"/>
          <w:spacing w:val="0"/>
          <w:w w:val="100"/>
          <w:position w:val="0"/>
          <w:sz w:val="28"/>
          <w:szCs w:val="28"/>
        </w:rPr>
        <w:t>小时之内按订单所列数量补齐；</w:t>
      </w:r>
    </w:p>
    <w:p w14:paraId="6D17014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7、甲方根据乙方所供应商品下单，若乙方告知甲方无法供应此商品，而甲方自行购买此商品，乙方须根据当月供应商品报价向甲方支付自行购买商品超出部分的金额，并处以自行购买商品超出部分金额十倍的罚款。</w:t>
      </w:r>
    </w:p>
    <w:p w14:paraId="69B46A5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8、甲</w:t>
      </w:r>
      <w:r>
        <w:rPr>
          <w:rFonts w:hint="eastAsia" w:ascii="宋体" w:hAnsi="宋体" w:eastAsia="仿宋_GB2312" w:cstheme="minorEastAsia"/>
          <w:color w:val="000000"/>
          <w:spacing w:val="0"/>
          <w:w w:val="100"/>
          <w:position w:val="0"/>
          <w:sz w:val="28"/>
          <w:szCs w:val="28"/>
        </w:rPr>
        <w:t>乙</w:t>
      </w:r>
      <w:r>
        <w:rPr>
          <w:rFonts w:hint="eastAsia" w:ascii="宋体" w:hAnsi="宋体" w:eastAsia="仿宋_GB2312" w:cstheme="minorEastAsia"/>
          <w:color w:val="000000"/>
          <w:spacing w:val="0"/>
          <w:w w:val="100"/>
          <w:position w:val="0"/>
          <w:sz w:val="28"/>
          <w:szCs w:val="28"/>
          <w:lang w:val="en-US" w:eastAsia="zh-CN"/>
        </w:rPr>
        <w:t>双方对商品的数量、品质等问题的异议期为：甲方对数量的异议期为收货后7天内，对质量的异议期为收货后3个月内。</w:t>
      </w:r>
    </w:p>
    <w:p w14:paraId="751504B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kern w:val="2"/>
          <w:position w:val="0"/>
          <w:sz w:val="28"/>
          <w:szCs w:val="28"/>
          <w:u w:val="none"/>
          <w:shd w:val="clear"/>
          <w:lang w:val="en-US" w:eastAsia="zh-CN" w:bidi="ar-SA"/>
        </w:rPr>
      </w:pPr>
      <w:r>
        <w:rPr>
          <w:rFonts w:hint="eastAsia" w:ascii="宋体" w:hAnsi="宋体" w:eastAsia="仿宋_GB2312" w:cstheme="minorEastAsia"/>
          <w:color w:val="000000"/>
          <w:spacing w:val="0"/>
          <w:w w:val="100"/>
          <w:kern w:val="2"/>
          <w:position w:val="0"/>
          <w:sz w:val="28"/>
          <w:szCs w:val="28"/>
          <w:u w:val="none"/>
          <w:shd w:val="clear"/>
          <w:lang w:val="en-US" w:eastAsia="zh-CN" w:bidi="ar-SA"/>
        </w:rPr>
        <w:t>二、商品的约定条款</w:t>
      </w:r>
    </w:p>
    <w:p w14:paraId="1096EB11">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1、商品质量：乙方向甲方提供的商品</w:t>
      </w:r>
      <w:r>
        <w:rPr>
          <w:rFonts w:hint="eastAsia" w:ascii="宋体" w:hAnsi="宋体" w:eastAsia="仿宋_GB2312" w:cstheme="minorEastAsia"/>
          <w:color w:val="000000"/>
          <w:spacing w:val="0"/>
          <w:w w:val="100"/>
          <w:position w:val="0"/>
          <w:sz w:val="28"/>
          <w:szCs w:val="28"/>
        </w:rPr>
        <w:t>必须符合《中华人民共和国食品安全法</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中华人民共和国农产品质量安全法</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中华人民共和国产品质量法》及国家行业标准的有关规定，供应的货物应留有三分之二（含）以上的保质期限，货物验收实行索证制度。</w:t>
      </w:r>
    </w:p>
    <w:p w14:paraId="718107B0">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1.1</w:t>
      </w:r>
      <w:r>
        <w:rPr>
          <w:rFonts w:hint="default" w:ascii="宋体" w:hAnsi="宋体" w:eastAsia="仿宋_GB2312" w:cstheme="minorEastAsia"/>
          <w:color w:val="000000"/>
          <w:spacing w:val="0"/>
          <w:w w:val="100"/>
          <w:position w:val="0"/>
          <w:sz w:val="28"/>
          <w:szCs w:val="28"/>
        </w:rPr>
        <w:t>乙方</w:t>
      </w:r>
      <w:r>
        <w:rPr>
          <w:rFonts w:hint="default" w:ascii="宋体" w:hAnsi="宋体" w:eastAsia="仿宋_GB2312" w:cstheme="minorEastAsia"/>
          <w:color w:val="000000"/>
          <w:spacing w:val="0"/>
          <w:w w:val="100"/>
          <w:position w:val="0"/>
          <w:sz w:val="28"/>
          <w:szCs w:val="28"/>
          <w:lang w:val="en-US" w:eastAsia="zh-CN"/>
        </w:rPr>
        <w:t>提供的</w:t>
      </w:r>
      <w:r>
        <w:rPr>
          <w:rFonts w:hint="default" w:ascii="宋体" w:hAnsi="宋体" w:eastAsia="仿宋_GB2312" w:cstheme="minorEastAsia"/>
          <w:color w:val="000000"/>
          <w:spacing w:val="0"/>
          <w:w w:val="100"/>
          <w:position w:val="0"/>
          <w:sz w:val="28"/>
          <w:szCs w:val="28"/>
        </w:rPr>
        <w:t>货物应提供检疫检测报告等证明材料。</w:t>
      </w:r>
    </w:p>
    <w:p w14:paraId="3E5FB240">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1.2</w:t>
      </w:r>
      <w:r>
        <w:rPr>
          <w:rFonts w:hint="default" w:ascii="宋体" w:hAnsi="宋体" w:eastAsia="仿宋_GB2312" w:cstheme="minorEastAsia"/>
          <w:color w:val="000000"/>
          <w:spacing w:val="0"/>
          <w:w w:val="100"/>
          <w:position w:val="0"/>
          <w:sz w:val="28"/>
          <w:szCs w:val="28"/>
          <w:lang w:eastAsia="zh-CN"/>
        </w:rPr>
        <w:t>乙方保证每日供应的</w:t>
      </w:r>
      <w:r>
        <w:rPr>
          <w:rFonts w:hint="default" w:ascii="宋体" w:hAnsi="宋体" w:eastAsia="仿宋_GB2312" w:cstheme="minorEastAsia"/>
          <w:color w:val="000000"/>
          <w:spacing w:val="0"/>
          <w:w w:val="100"/>
          <w:position w:val="0"/>
          <w:sz w:val="28"/>
          <w:szCs w:val="28"/>
          <w:lang w:val="en-US" w:eastAsia="zh-CN"/>
        </w:rPr>
        <w:t>新鲜猪肉要求：必须是在政府规定的屠宰场内当天屠杀的冷鲜肉或热鲜肉，不得提供冻肉（采购人在特定情况时除外，按采购人通知为准）。质量符合GB9959.1-2001 鲜猪肉国家标准和GB2707-2005（国家有对应新标准则按新标准执行）鲜肉卫生标准，并按规定每批次随货提供检验、检疫合格证明。猪肉呈均匀的红色，有光泽，肉质紧密，有坚实感；肉的外表及切面微湿润，不粘手，脂肪洁白，具有猪肉正常气味，无异味。不得供应种猪肉（俗称：公猪肉、母猪肉）、冻肉、保鲜肉、隔日肉、不新鲜猪肉、注水猪肉、晚阉猪肉、病、死猪肉以及其它不符合国家食用猪肉标准要求的猪肉。</w:t>
      </w:r>
    </w:p>
    <w:p w14:paraId="280C875F">
      <w:pPr>
        <w:keepNext w:val="0"/>
        <w:keepLines w:val="0"/>
        <w:pageBreakBefore w:val="0"/>
        <w:widowControl w:val="0"/>
        <w:kinsoku/>
        <w:wordWrap/>
        <w:topLinePunct w:val="0"/>
        <w:autoSpaceDE/>
        <w:autoSpaceDN/>
        <w:bidi w:val="0"/>
        <w:adjustRightInd/>
        <w:snapToGrid/>
        <w:spacing w:line="480" w:lineRule="exact"/>
        <w:ind w:firstLine="560" w:firstLineChars="200"/>
        <w:textAlignment w:val="auto"/>
        <w:rPr>
          <w:rFonts w:hint="default"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1.3</w:t>
      </w:r>
      <w:r>
        <w:rPr>
          <w:rFonts w:hint="default" w:ascii="宋体" w:hAnsi="宋体" w:eastAsia="仿宋_GB2312" w:cstheme="minorEastAsia"/>
          <w:color w:val="000000"/>
          <w:spacing w:val="0"/>
          <w:w w:val="100"/>
          <w:position w:val="0"/>
          <w:sz w:val="28"/>
          <w:szCs w:val="28"/>
          <w:lang w:val="en-US" w:eastAsia="zh-CN"/>
        </w:rPr>
        <w:t>必须保证无条件退换有质量问题的猪肉，并保证所提供肉品是新鲜的，并在各方面符合国家规定及采购人要求，交货时应现场验货。</w:t>
      </w:r>
    </w:p>
    <w:p w14:paraId="46B1C75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eastAsia="仿宋_GB2312" w:cstheme="minorEastAsia"/>
          <w:color w:val="000000"/>
          <w:spacing w:val="0"/>
          <w:w w:val="100"/>
          <w:position w:val="0"/>
          <w:sz w:val="28"/>
          <w:szCs w:val="28"/>
          <w:lang w:val="en-US" w:eastAsia="zh-CN"/>
        </w:rPr>
        <w:t>1.4</w:t>
      </w:r>
      <w:r>
        <w:rPr>
          <w:rFonts w:hint="eastAsia" w:ascii="宋体" w:hAnsi="宋体" w:eastAsia="仿宋_GB2312" w:cstheme="minorEastAsia"/>
          <w:color w:val="000000"/>
          <w:spacing w:val="0"/>
          <w:w w:val="100"/>
          <w:position w:val="0"/>
          <w:sz w:val="28"/>
          <w:szCs w:val="28"/>
          <w:lang w:eastAsia="zh-CN"/>
        </w:rPr>
        <w:t>若乙方供应的食材违反了《产品质量法》《食品卫生法》和《动物检疫法》</w:t>
      </w:r>
      <w:r>
        <w:rPr>
          <w:rFonts w:hint="eastAsia" w:ascii="宋体" w:hAnsi="宋体" w:eastAsia="仿宋_GB2312" w:cstheme="minorEastAsia"/>
          <w:color w:val="000000"/>
          <w:spacing w:val="0"/>
          <w:w w:val="100"/>
          <w:position w:val="0"/>
          <w:sz w:val="28"/>
          <w:szCs w:val="28"/>
          <w:lang w:val="en-US" w:eastAsia="zh-CN"/>
        </w:rPr>
        <w:t>及</w:t>
      </w:r>
      <w:r>
        <w:rPr>
          <w:rFonts w:hint="eastAsia" w:ascii="宋体" w:hAnsi="宋体" w:eastAsia="仿宋_GB2312" w:cstheme="minorEastAsia"/>
          <w:color w:val="000000"/>
          <w:spacing w:val="0"/>
          <w:w w:val="100"/>
          <w:position w:val="0"/>
          <w:sz w:val="28"/>
          <w:szCs w:val="28"/>
        </w:rPr>
        <w:t>国家行业标准的有关规定</w:t>
      </w:r>
      <w:r>
        <w:rPr>
          <w:rFonts w:hint="eastAsia" w:ascii="宋体" w:hAnsi="宋体" w:eastAsia="仿宋_GB2312" w:cstheme="minorEastAsia"/>
          <w:color w:val="000000"/>
          <w:spacing w:val="0"/>
          <w:w w:val="100"/>
          <w:position w:val="0"/>
          <w:sz w:val="28"/>
          <w:szCs w:val="28"/>
          <w:lang w:eastAsia="zh-CN"/>
        </w:rPr>
        <w:t>，一经发现除全部退货外并取消乙方的供货资格，造成严重后果的，乙方</w:t>
      </w:r>
      <w:r>
        <w:rPr>
          <w:rFonts w:hint="eastAsia" w:ascii="宋体" w:hAnsi="宋体" w:eastAsia="仿宋_GB2312" w:cstheme="minorEastAsia"/>
          <w:color w:val="000000"/>
          <w:spacing w:val="0"/>
          <w:w w:val="100"/>
          <w:position w:val="0"/>
          <w:sz w:val="28"/>
          <w:szCs w:val="28"/>
          <w:lang w:val="en-US" w:eastAsia="zh-CN"/>
        </w:rPr>
        <w:t>应</w:t>
      </w:r>
      <w:r>
        <w:rPr>
          <w:rFonts w:hint="eastAsia" w:ascii="宋体" w:hAnsi="宋体" w:eastAsia="仿宋_GB2312" w:cstheme="minorEastAsia"/>
          <w:color w:val="000000"/>
          <w:spacing w:val="0"/>
          <w:w w:val="100"/>
          <w:position w:val="0"/>
          <w:sz w:val="28"/>
          <w:szCs w:val="28"/>
          <w:lang w:eastAsia="zh-CN"/>
        </w:rPr>
        <w:t>承担</w:t>
      </w:r>
      <w:r>
        <w:rPr>
          <w:rFonts w:hint="eastAsia" w:ascii="宋体" w:hAnsi="宋体" w:eastAsia="仿宋_GB2312" w:cstheme="minorEastAsia"/>
          <w:color w:val="000000"/>
          <w:spacing w:val="0"/>
          <w:w w:val="100"/>
          <w:position w:val="0"/>
          <w:sz w:val="28"/>
          <w:szCs w:val="28"/>
          <w:lang w:val="en-US" w:eastAsia="zh-CN"/>
        </w:rPr>
        <w:t>相应的</w:t>
      </w:r>
      <w:r>
        <w:rPr>
          <w:rFonts w:hint="eastAsia" w:ascii="宋体" w:hAnsi="宋体" w:eastAsia="仿宋_GB2312" w:cstheme="minorEastAsia"/>
          <w:color w:val="000000"/>
          <w:spacing w:val="0"/>
          <w:w w:val="100"/>
          <w:position w:val="0"/>
          <w:sz w:val="28"/>
          <w:szCs w:val="28"/>
          <w:lang w:eastAsia="zh-CN"/>
        </w:rPr>
        <w:t>经济赔偿责任及法律责任（</w:t>
      </w:r>
      <w:r>
        <w:rPr>
          <w:rFonts w:hint="eastAsia" w:ascii="宋体" w:hAnsi="宋体" w:eastAsia="仿宋_GB2312" w:cstheme="minorEastAsia"/>
          <w:color w:val="000000"/>
          <w:spacing w:val="0"/>
          <w:w w:val="100"/>
          <w:position w:val="0"/>
          <w:sz w:val="28"/>
          <w:szCs w:val="28"/>
          <w:lang w:val="en-US" w:eastAsia="zh-CN"/>
        </w:rPr>
        <w:t>包括由此造成甲方一切损失的赔偿</w:t>
      </w:r>
      <w:r>
        <w:rPr>
          <w:rFonts w:hint="eastAsia" w:ascii="宋体" w:hAnsi="宋体" w:eastAsia="仿宋_GB2312" w:cstheme="minorEastAsia"/>
          <w:color w:val="000000"/>
          <w:spacing w:val="0"/>
          <w:w w:val="100"/>
          <w:position w:val="0"/>
          <w:sz w:val="28"/>
          <w:szCs w:val="28"/>
          <w:lang w:eastAsia="zh-CN"/>
        </w:rPr>
        <w:t>）。</w:t>
      </w:r>
    </w:p>
    <w:p w14:paraId="548C704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2、商品的数量和计量单位：供货商品的数量以甲方向乙方发出的订单为准，计量单位采用国家规定的计量单位。</w:t>
      </w:r>
    </w:p>
    <w:p w14:paraId="0608F4F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3、供货价格及结算：</w:t>
      </w:r>
    </w:p>
    <w:p w14:paraId="2EAF092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kern w:val="2"/>
          <w:position w:val="0"/>
          <w:sz w:val="28"/>
          <w:szCs w:val="28"/>
          <w:u w:val="none"/>
          <w:shd w:val="clear" w:color="auto" w:fill="auto"/>
          <w:lang w:val="en-US" w:eastAsia="zh-CN" w:bidi="zh-TW"/>
        </w:rPr>
        <w:t>3.1在合同有效期内，乙方需按甲方定价周期向甲方提供本地大型商超（夏商百货、好多多、大润发）及专业市场批发价，同时乙方提供的各类食材应符合甲方报价清单所列的品牌、规格、价格，如有变动应在甲乙双方达成共识的基础上，乙方可提供同等价位，同等品质的商品进行替换；甲方指定专人对乙方的供货价进行核价，甲方根据实际市场情况每半月定价一次；对价格不符合市场报价的给与纠正、警告。</w:t>
      </w:r>
    </w:p>
    <w:p w14:paraId="3A6EA9D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2</w:t>
      </w:r>
      <w:r>
        <w:rPr>
          <w:rFonts w:hint="eastAsia" w:ascii="宋体" w:hAnsi="宋体" w:eastAsia="仿宋_GB2312" w:cstheme="minorEastAsia"/>
          <w:color w:val="000000"/>
          <w:spacing w:val="0"/>
          <w:w w:val="100"/>
          <w:position w:val="0"/>
          <w:sz w:val="28"/>
          <w:szCs w:val="28"/>
          <w:lang w:val="en-US" w:eastAsia="zh-CN"/>
        </w:rPr>
        <w:t>商品价格的周期按酒店定价周期：</w:t>
      </w:r>
    </w:p>
    <w:p w14:paraId="609B0FA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3</w:t>
      </w:r>
      <w:r>
        <w:rPr>
          <w:rFonts w:hint="eastAsia" w:ascii="宋体" w:hAnsi="宋体" w:eastAsia="仿宋_GB2312" w:cstheme="minorEastAsia"/>
          <w:color w:val="000000"/>
          <w:spacing w:val="0"/>
          <w:w w:val="100"/>
          <w:position w:val="0"/>
          <w:sz w:val="28"/>
          <w:szCs w:val="28"/>
          <w:lang w:val="en-US" w:eastAsia="zh-CN"/>
        </w:rPr>
        <w:t>商品的报价清单通过电子邮件、微信方式发送和接收；</w:t>
      </w:r>
    </w:p>
    <w:p w14:paraId="1228C2A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4</w:t>
      </w:r>
      <w:r>
        <w:rPr>
          <w:rFonts w:hint="eastAsia" w:ascii="宋体" w:hAnsi="宋体" w:eastAsia="仿宋_GB2312" w:cstheme="minorEastAsia"/>
          <w:color w:val="000000"/>
          <w:spacing w:val="0"/>
          <w:w w:val="100"/>
          <w:position w:val="0"/>
          <w:sz w:val="28"/>
          <w:szCs w:val="28"/>
          <w:lang w:val="en-US" w:eastAsia="zh-CN"/>
        </w:rPr>
        <w:t>商品的价格应包括税金、运输费、装卸费、包装费等一切费用的包干价格；</w:t>
      </w:r>
    </w:p>
    <w:p w14:paraId="2DD28EB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5</w:t>
      </w:r>
      <w:r>
        <w:rPr>
          <w:rFonts w:hint="eastAsia" w:ascii="宋体" w:hAnsi="宋体" w:eastAsia="仿宋_GB2312" w:cstheme="minorEastAsia"/>
          <w:color w:val="000000"/>
          <w:spacing w:val="0"/>
          <w:w w:val="100"/>
          <w:position w:val="0"/>
          <w:sz w:val="28"/>
          <w:szCs w:val="28"/>
          <w:lang w:val="en-US" w:eastAsia="zh-CN"/>
        </w:rPr>
        <w:t>商品的价格在定价周期内，不得高于定价，当市场价低于定价时，乙方需调整为符合市场的价格。</w:t>
      </w:r>
    </w:p>
    <w:p w14:paraId="29BC681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eastAsia="仿宋_GB2312" w:cstheme="minorEastAsia"/>
          <w:color w:val="000000"/>
          <w:spacing w:val="0"/>
          <w:w w:val="100"/>
          <w:position w:val="0"/>
          <w:sz w:val="28"/>
          <w:szCs w:val="28"/>
          <w:lang w:val="en-US" w:eastAsia="zh-CN"/>
        </w:rPr>
        <w:t>6</w:t>
      </w:r>
      <w:r>
        <w:rPr>
          <w:rFonts w:hint="eastAsia" w:ascii="宋体" w:hAnsi="宋体" w:eastAsia="仿宋_GB2312" w:cstheme="minorEastAsia"/>
          <w:color w:val="000000"/>
          <w:spacing w:val="0"/>
          <w:w w:val="100"/>
          <w:position w:val="0"/>
          <w:sz w:val="28"/>
          <w:szCs w:val="28"/>
          <w:lang w:val="en-US" w:eastAsia="zh-CN"/>
        </w:rPr>
        <w:t>未定价的商品按市场价格及酒店采购询价小组定价后定价，供方不得虚高价格。</w:t>
      </w:r>
    </w:p>
    <w:p w14:paraId="10C531B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4、商品的验收：</w:t>
      </w:r>
    </w:p>
    <w:p w14:paraId="49411E7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4.1乙方保证其提供的商品符合中华人民法律法规、各行政部门的规章制度、地方性法规、行政命令、各行业规范的规定和双方的约定。</w:t>
      </w:r>
    </w:p>
    <w:p w14:paraId="252202E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4.2甲方验收商品时，乙方应将下列相关证件及所有商品检测报告交付甲方。</w:t>
      </w:r>
    </w:p>
    <w:p w14:paraId="1D4EE24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4.2.1检测报告：提供福建省食用农产品追溯凭证或第三方检测报告或进关手续或肉品品质合格证或“瘦肉精”残留检测合格证明或动物检疫合格证明、商品合格证及甲方需要的文件、单据等；</w:t>
      </w:r>
    </w:p>
    <w:p w14:paraId="3B9ACD4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4.2.2 送货清单：提供一式三联的送货清单并标明单位全称加盖印章。</w:t>
      </w:r>
    </w:p>
    <w:p w14:paraId="618DE81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4.3如有肉眼无法查验的农药超标，导致食物中毒，经卫生主管部门确认为食物中毒为乙方的责任，则由乙方承担经济赔偿责任。</w:t>
      </w:r>
    </w:p>
    <w:p w14:paraId="49FDC3E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4.4乙方不得向甲方供应临近保质期的商品，若发现向甲方供应保质期过半的商品，需方有权拒收并退回。</w:t>
      </w:r>
    </w:p>
    <w:p w14:paraId="3129795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4.5乙方须对甲方承担商品的退换货服务。</w:t>
      </w:r>
    </w:p>
    <w:p w14:paraId="5DD0E9C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4.6乙方所提供的商品，经甲方指定的部门或人员验收核对无误并在送货单盖章或签字及乙方所提供相关证件、商品检测报告有效后视为商品已完成交付。</w:t>
      </w:r>
    </w:p>
    <w:p w14:paraId="45F9591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highlight w:val="none"/>
          <w:lang w:val="en-US" w:eastAsia="zh-CN"/>
        </w:rPr>
      </w:pPr>
      <w:r>
        <w:rPr>
          <w:rFonts w:hint="eastAsia" w:ascii="宋体" w:hAnsi="宋体" w:eastAsia="仿宋_GB2312" w:cstheme="minorEastAsia"/>
          <w:color w:val="000000"/>
          <w:spacing w:val="0"/>
          <w:w w:val="100"/>
          <w:position w:val="0"/>
          <w:sz w:val="28"/>
          <w:szCs w:val="28"/>
          <w:lang w:val="en-US" w:eastAsia="zh-CN"/>
        </w:rPr>
        <w:t>5、商品的发票：</w:t>
      </w:r>
    </w:p>
    <w:p w14:paraId="15CEBFB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highlight w:val="none"/>
          <w:lang w:val="en-US" w:eastAsia="zh-CN"/>
        </w:rPr>
      </w:pPr>
      <w:r>
        <w:rPr>
          <w:rFonts w:hint="eastAsia" w:ascii="宋体" w:hAnsi="宋体" w:eastAsia="仿宋_GB2312" w:cstheme="minorEastAsia"/>
          <w:color w:val="000000"/>
          <w:spacing w:val="0"/>
          <w:w w:val="100"/>
          <w:position w:val="0"/>
          <w:sz w:val="28"/>
          <w:szCs w:val="28"/>
          <w:highlight w:val="none"/>
          <w:lang w:val="en-US" w:eastAsia="zh-CN"/>
        </w:rPr>
        <w:t>5.1乙方在与甲方对账确认货款金额后，乙方开具有效合法的：</w:t>
      </w:r>
      <w:r>
        <w:rPr>
          <w:rFonts w:hint="eastAsia" w:ascii="宋体" w:hAnsi="宋体" w:eastAsia="仿宋_GB2312" w:cstheme="minorEastAsia"/>
          <w:color w:val="000000"/>
          <w:spacing w:val="0"/>
          <w:w w:val="100"/>
          <w:position w:val="0"/>
          <w:sz w:val="28"/>
          <w:szCs w:val="28"/>
          <w:highlight w:val="none"/>
          <w:lang w:val="en-US" w:eastAsia="zh-CN"/>
        </w:rPr>
        <w:sym w:font="Wingdings 2" w:char="00A3"/>
      </w:r>
      <w:r>
        <w:rPr>
          <w:rFonts w:hint="eastAsia" w:ascii="宋体" w:hAnsi="宋体" w:eastAsia="仿宋_GB2312" w:cstheme="minorEastAsia"/>
          <w:color w:val="000000"/>
          <w:spacing w:val="0"/>
          <w:w w:val="100"/>
          <w:position w:val="0"/>
          <w:sz w:val="28"/>
          <w:szCs w:val="28"/>
          <w:highlight w:val="none"/>
          <w:lang w:val="en-US" w:eastAsia="zh-CN"/>
        </w:rPr>
        <w:t>增值税普通发票、</w:t>
      </w:r>
      <w:r>
        <w:rPr>
          <w:rFonts w:hint="eastAsia" w:ascii="宋体" w:hAnsi="宋体" w:eastAsia="仿宋_GB2312" w:cstheme="minorEastAsia"/>
          <w:color w:val="000000"/>
          <w:spacing w:val="0"/>
          <w:w w:val="100"/>
          <w:position w:val="0"/>
          <w:sz w:val="28"/>
          <w:szCs w:val="28"/>
          <w:highlight w:val="none"/>
          <w:lang w:val="en-US" w:eastAsia="zh-CN"/>
        </w:rPr>
        <w:sym w:font="Wingdings 2" w:char="00A3"/>
      </w:r>
      <w:r>
        <w:rPr>
          <w:rFonts w:hint="eastAsia" w:ascii="宋体" w:hAnsi="宋体" w:eastAsia="仿宋_GB2312" w:cstheme="minorEastAsia"/>
          <w:color w:val="000000"/>
          <w:spacing w:val="0"/>
          <w:w w:val="100"/>
          <w:position w:val="0"/>
          <w:sz w:val="28"/>
          <w:szCs w:val="28"/>
          <w:highlight w:val="none"/>
          <w:lang w:val="en-US" w:eastAsia="zh-CN"/>
        </w:rPr>
        <w:t>增值税专用发票、税率   %发票给甲方。</w:t>
      </w:r>
    </w:p>
    <w:p w14:paraId="2B17F03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5.2乙方开具的发票直接交到甲方指定的部门或人员手中，不得将发票随意交给甲方其他工作人员。</w:t>
      </w:r>
    </w:p>
    <w:p w14:paraId="218BAEE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6、商品的包装</w:t>
      </w:r>
    </w:p>
    <w:p w14:paraId="395D895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6.1乙方供应的商品包装应符合国家的规定及双方的约定，并确保商品安全、卫生良好交甲方使用。</w:t>
      </w:r>
    </w:p>
    <w:p w14:paraId="36C5BDA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6.2商品的包装标识应符合中华人民共和国法律法规等，标签上有相应的中文说明、产地、原材料、食品生产许可证编号（SC）、用途，警告语、保质期及贮存条件等，否则甲方有权拒收，由此所造成的一切损失及费用皆由乙方承担。</w:t>
      </w:r>
    </w:p>
    <w:p w14:paraId="60A82C0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、付款方式：（均以人民币结算）。</w:t>
      </w:r>
    </w:p>
    <w:p w14:paraId="076DA3B2">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甲方仅以乙方为货款的</w:t>
      </w:r>
      <w:r>
        <w:rPr>
          <w:rFonts w:hint="eastAsia" w:ascii="宋体" w:hAnsi="宋体" w:eastAsia="仿宋_GB2312" w:cstheme="minorEastAsia"/>
          <w:color w:val="000000"/>
          <w:spacing w:val="0"/>
          <w:w w:val="100"/>
          <w:position w:val="0"/>
          <w:sz w:val="28"/>
          <w:szCs w:val="28"/>
          <w:lang w:val="en-US" w:eastAsia="zh-CN"/>
        </w:rPr>
        <w:t>收</w:t>
      </w:r>
      <w:r>
        <w:rPr>
          <w:rFonts w:hint="eastAsia" w:ascii="宋体" w:hAnsi="宋体" w:eastAsia="仿宋_GB2312" w:cstheme="minorEastAsia"/>
          <w:color w:val="000000"/>
          <w:spacing w:val="0"/>
          <w:w w:val="100"/>
          <w:position w:val="0"/>
          <w:sz w:val="28"/>
          <w:szCs w:val="28"/>
        </w:rPr>
        <w:t>款人，且本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之乙方与甲方提供的发票的出票人与货款的</w:t>
      </w:r>
      <w:r>
        <w:rPr>
          <w:rFonts w:hint="eastAsia" w:ascii="宋体" w:hAnsi="宋体" w:eastAsia="仿宋_GB2312" w:cstheme="minorEastAsia"/>
          <w:color w:val="000000"/>
          <w:spacing w:val="0"/>
          <w:w w:val="100"/>
          <w:position w:val="0"/>
          <w:sz w:val="28"/>
          <w:szCs w:val="28"/>
          <w:lang w:val="en-US" w:eastAsia="zh-CN"/>
        </w:rPr>
        <w:t>收</w:t>
      </w:r>
      <w:r>
        <w:rPr>
          <w:rFonts w:hint="eastAsia" w:ascii="宋体" w:hAnsi="宋体" w:eastAsia="仿宋_GB2312" w:cstheme="minorEastAsia"/>
          <w:color w:val="000000"/>
          <w:spacing w:val="0"/>
          <w:w w:val="100"/>
          <w:position w:val="0"/>
          <w:sz w:val="28"/>
          <w:szCs w:val="28"/>
        </w:rPr>
        <w:t>款人为同一人。经双方同意以银行转账方式将本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项下的款项支付至乙方指定的如下银行账户：</w:t>
      </w:r>
    </w:p>
    <w:p w14:paraId="6013745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u w:val="single"/>
          <w:lang w:val="en-US" w:eastAsia="zh-CN"/>
        </w:rPr>
      </w:pPr>
      <w:r>
        <w:rPr>
          <w:rFonts w:hint="eastAsia" w:ascii="宋体" w:hAnsi="宋体" w:eastAsia="仿宋_GB2312" w:cstheme="minorEastAsia"/>
          <w:color w:val="000000"/>
          <w:spacing w:val="0"/>
          <w:w w:val="100"/>
          <w:position w:val="0"/>
          <w:sz w:val="28"/>
          <w:szCs w:val="28"/>
        </w:rPr>
        <w:t>户</w:t>
      </w:r>
      <w:r>
        <w:rPr>
          <w:rFonts w:hint="eastAsia" w:ascii="宋体" w:hAnsi="宋体" w:eastAsia="仿宋_GB2312" w:cstheme="minorEastAsia"/>
          <w:color w:val="000000"/>
          <w:spacing w:val="0"/>
          <w:w w:val="100"/>
          <w:position w:val="0"/>
          <w:sz w:val="28"/>
          <w:szCs w:val="28"/>
          <w:lang w:val="en-US" w:eastAsia="zh-CN"/>
        </w:rPr>
        <w:t xml:space="preserve">    </w:t>
      </w:r>
      <w:r>
        <w:rPr>
          <w:rFonts w:hint="eastAsia" w:ascii="宋体" w:hAnsi="宋体" w:eastAsia="仿宋_GB2312" w:cstheme="minorEastAsia"/>
          <w:color w:val="000000"/>
          <w:spacing w:val="0"/>
          <w:w w:val="100"/>
          <w:position w:val="0"/>
          <w:sz w:val="28"/>
          <w:szCs w:val="28"/>
        </w:rPr>
        <w:t>名：</w:t>
      </w:r>
      <w:r>
        <w:rPr>
          <w:rFonts w:hint="eastAsia" w:ascii="宋体" w:hAnsi="宋体" w:eastAsia="仿宋_GB2312" w:cstheme="minorEastAsia"/>
          <w:color w:val="000000"/>
          <w:spacing w:val="0"/>
          <w:w w:val="100"/>
          <w:position w:val="0"/>
          <w:sz w:val="28"/>
          <w:szCs w:val="28"/>
          <w:u w:val="single"/>
          <w:lang w:val="en-US" w:eastAsia="zh-CN"/>
        </w:rPr>
        <w:t xml:space="preserve">                           </w:t>
      </w:r>
    </w:p>
    <w:p w14:paraId="4D29B6D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rPr>
        <w:t>开户</w:t>
      </w:r>
      <w:r>
        <w:rPr>
          <w:rFonts w:hint="eastAsia" w:ascii="宋体" w:hAnsi="宋体" w:eastAsia="仿宋_GB2312" w:cstheme="minorEastAsia"/>
          <w:color w:val="000000"/>
          <w:spacing w:val="0"/>
          <w:w w:val="100"/>
          <w:position w:val="0"/>
          <w:sz w:val="28"/>
          <w:szCs w:val="28"/>
          <w:lang w:val="en-US" w:eastAsia="zh-CN"/>
        </w:rPr>
        <w:t>银</w:t>
      </w:r>
      <w:r>
        <w:rPr>
          <w:rFonts w:hint="eastAsia" w:ascii="宋体" w:hAnsi="宋体" w:eastAsia="仿宋_GB2312" w:cstheme="minorEastAsia"/>
          <w:color w:val="000000"/>
          <w:spacing w:val="0"/>
          <w:w w:val="100"/>
          <w:position w:val="0"/>
          <w:sz w:val="28"/>
          <w:szCs w:val="28"/>
        </w:rPr>
        <w:t>行：</w:t>
      </w:r>
      <w:r>
        <w:rPr>
          <w:rFonts w:hint="eastAsia" w:ascii="宋体" w:hAnsi="宋体" w:eastAsia="仿宋_GB2312" w:cstheme="minorEastAsia"/>
          <w:color w:val="000000"/>
          <w:spacing w:val="0"/>
          <w:w w:val="100"/>
          <w:position w:val="0"/>
          <w:sz w:val="28"/>
          <w:szCs w:val="28"/>
          <w:u w:val="single"/>
        </w:rPr>
        <w:t xml:space="preserve"> </w:t>
      </w:r>
      <w:r>
        <w:rPr>
          <w:rFonts w:hint="eastAsia" w:ascii="宋体" w:hAnsi="宋体" w:eastAsia="仿宋_GB2312" w:cstheme="minorEastAsia"/>
          <w:color w:val="000000"/>
          <w:spacing w:val="0"/>
          <w:w w:val="100"/>
          <w:position w:val="0"/>
          <w:sz w:val="28"/>
          <w:szCs w:val="28"/>
          <w:u w:val="single"/>
          <w:lang w:val="en-US" w:eastAsia="zh-CN"/>
        </w:rPr>
        <w:t xml:space="preserve">                          </w:t>
      </w:r>
    </w:p>
    <w:p w14:paraId="40CB4E3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rPr>
        <w:t>银行账号：</w:t>
      </w:r>
      <w:r>
        <w:rPr>
          <w:rFonts w:hint="eastAsia" w:ascii="宋体" w:hAnsi="宋体" w:eastAsia="仿宋_GB2312" w:cstheme="minorEastAsia"/>
          <w:color w:val="000000"/>
          <w:spacing w:val="0"/>
          <w:w w:val="100"/>
          <w:position w:val="0"/>
          <w:sz w:val="28"/>
          <w:szCs w:val="28"/>
          <w:u w:val="single"/>
          <w:lang w:val="en-US" w:eastAsia="zh-CN"/>
        </w:rPr>
        <w:t xml:space="preserve">                           </w:t>
      </w:r>
    </w:p>
    <w:p w14:paraId="4BD39F0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2、付款期限</w:t>
      </w:r>
    </w:p>
    <w:p w14:paraId="7D94FBC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（1）甲方向乙方的付款</w:t>
      </w:r>
      <w:r>
        <w:rPr>
          <w:rFonts w:hint="eastAsia" w:ascii="宋体" w:hAnsi="宋体" w:eastAsia="仿宋_GB2312" w:cstheme="minorEastAsia"/>
          <w:color w:val="000000"/>
          <w:spacing w:val="0"/>
          <w:w w:val="100"/>
          <w:position w:val="0"/>
          <w:sz w:val="28"/>
          <w:szCs w:val="28"/>
          <w:lang w:val="en-US" w:eastAsia="zh-CN"/>
        </w:rPr>
        <w:t>账</w:t>
      </w:r>
      <w:r>
        <w:rPr>
          <w:rFonts w:hint="eastAsia" w:ascii="宋体" w:hAnsi="宋体" w:eastAsia="仿宋_GB2312" w:cstheme="minorEastAsia"/>
          <w:color w:val="000000"/>
          <w:spacing w:val="0"/>
          <w:w w:val="100"/>
          <w:position w:val="0"/>
          <w:sz w:val="28"/>
          <w:szCs w:val="28"/>
        </w:rPr>
        <w:t>期为</w:t>
      </w:r>
      <w:r>
        <w:rPr>
          <w:rFonts w:hint="eastAsia" w:ascii="宋体" w:hAnsi="宋体" w:eastAsia="仿宋_GB2312" w:cstheme="minorEastAsia"/>
          <w:color w:val="000000"/>
          <w:spacing w:val="0"/>
          <w:w w:val="100"/>
          <w:position w:val="0"/>
          <w:sz w:val="28"/>
          <w:szCs w:val="28"/>
          <w:lang w:val="en-US" w:eastAsia="zh-CN"/>
        </w:rPr>
        <w:t>3</w:t>
      </w:r>
      <w:r>
        <w:rPr>
          <w:rFonts w:hint="eastAsia" w:ascii="宋体" w:hAnsi="宋体" w:eastAsia="仿宋_GB2312" w:cstheme="minorEastAsia"/>
          <w:color w:val="000000"/>
          <w:spacing w:val="0"/>
          <w:w w:val="100"/>
          <w:position w:val="0"/>
          <w:sz w:val="28"/>
          <w:szCs w:val="28"/>
        </w:rPr>
        <w:t>个自然月结算一次。</w:t>
      </w:r>
    </w:p>
    <w:p w14:paraId="2BE2035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（2）对账期限为发生销售后次月的</w:t>
      </w:r>
      <w:r>
        <w:rPr>
          <w:rFonts w:hint="eastAsia" w:ascii="宋体" w:hAnsi="宋体" w:eastAsia="仿宋_GB2312" w:cstheme="minorEastAsia"/>
          <w:color w:val="000000"/>
          <w:spacing w:val="0"/>
          <w:w w:val="100"/>
          <w:position w:val="0"/>
          <w:sz w:val="28"/>
          <w:szCs w:val="28"/>
          <w:lang w:val="en-US" w:eastAsia="zh-CN"/>
        </w:rPr>
        <w:t>20</w:t>
      </w:r>
      <w:r>
        <w:rPr>
          <w:rFonts w:hint="eastAsia" w:ascii="宋体" w:hAnsi="宋体" w:eastAsia="仿宋_GB2312" w:cstheme="minorEastAsia"/>
          <w:color w:val="000000"/>
          <w:spacing w:val="0"/>
          <w:w w:val="100"/>
          <w:position w:val="0"/>
          <w:sz w:val="28"/>
          <w:szCs w:val="28"/>
        </w:rPr>
        <w:t>个工作日内</w:t>
      </w:r>
      <w:r>
        <w:rPr>
          <w:rFonts w:hint="eastAsia" w:ascii="宋体" w:hAnsi="宋体" w:eastAsia="仿宋_GB2312" w:cstheme="minorEastAsia"/>
          <w:color w:val="000000"/>
          <w:spacing w:val="0"/>
          <w:w w:val="100"/>
          <w:position w:val="0"/>
          <w:sz w:val="28"/>
          <w:szCs w:val="28"/>
          <w:lang w:eastAsia="zh-CN"/>
        </w:rPr>
        <w:t>（如遇节假日顺延）</w:t>
      </w:r>
      <w:r>
        <w:rPr>
          <w:rFonts w:hint="eastAsia" w:ascii="宋体" w:hAnsi="宋体" w:eastAsia="仿宋_GB2312" w:cstheme="minorEastAsia"/>
          <w:color w:val="000000"/>
          <w:spacing w:val="0"/>
          <w:w w:val="100"/>
          <w:position w:val="0"/>
          <w:sz w:val="28"/>
          <w:szCs w:val="28"/>
        </w:rPr>
        <w:t>。</w:t>
      </w:r>
    </w:p>
    <w:p w14:paraId="64EE872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lang w:val="en-US" w:eastAsia="zh-CN"/>
        </w:rPr>
        <w:t>3、</w:t>
      </w:r>
      <w:r>
        <w:rPr>
          <w:rFonts w:hint="eastAsia" w:ascii="宋体" w:hAnsi="宋体" w:eastAsia="仿宋_GB2312" w:cstheme="minorEastAsia"/>
          <w:color w:val="000000"/>
          <w:spacing w:val="0"/>
          <w:w w:val="100"/>
          <w:position w:val="0"/>
          <w:sz w:val="28"/>
          <w:szCs w:val="28"/>
        </w:rPr>
        <w:t>付款</w:t>
      </w:r>
      <w:r>
        <w:rPr>
          <w:rFonts w:hint="eastAsia" w:ascii="宋体" w:hAnsi="宋体" w:eastAsia="仿宋_GB2312" w:cstheme="minorEastAsia"/>
          <w:color w:val="000000"/>
          <w:spacing w:val="0"/>
          <w:w w:val="100"/>
          <w:position w:val="0"/>
          <w:sz w:val="28"/>
          <w:szCs w:val="28"/>
          <w:lang w:val="en-US" w:eastAsia="zh-CN"/>
        </w:rPr>
        <w:t>核算</w:t>
      </w:r>
    </w:p>
    <w:p w14:paraId="149B94B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rPr>
        <w:t>甲乙</w:t>
      </w:r>
      <w:r>
        <w:rPr>
          <w:rFonts w:hint="eastAsia" w:ascii="宋体" w:hAnsi="宋体" w:eastAsia="仿宋_GB2312" w:cstheme="minorEastAsia"/>
          <w:color w:val="000000"/>
          <w:spacing w:val="0"/>
          <w:w w:val="100"/>
          <w:position w:val="0"/>
          <w:sz w:val="28"/>
          <w:szCs w:val="28"/>
          <w:lang w:val="en-US" w:eastAsia="zh-CN"/>
        </w:rPr>
        <w:t>双方对账核算，依据上月供货明细的商品数量和价格等；</w:t>
      </w:r>
      <w:r>
        <w:rPr>
          <w:rFonts w:hint="eastAsia" w:ascii="宋体" w:hAnsi="宋体" w:eastAsia="仿宋_GB2312" w:cstheme="minorEastAsia"/>
          <w:color w:val="000000"/>
          <w:spacing w:val="0"/>
          <w:w w:val="100"/>
          <w:position w:val="0"/>
          <w:sz w:val="28"/>
          <w:szCs w:val="28"/>
        </w:rPr>
        <w:t>乙方</w:t>
      </w:r>
      <w:r>
        <w:rPr>
          <w:rFonts w:hint="eastAsia" w:ascii="宋体" w:hAnsi="宋体" w:eastAsia="仿宋_GB2312" w:cstheme="minorEastAsia"/>
          <w:color w:val="000000"/>
          <w:spacing w:val="0"/>
          <w:w w:val="100"/>
          <w:position w:val="0"/>
          <w:sz w:val="28"/>
          <w:szCs w:val="28"/>
          <w:lang w:val="en-US" w:eastAsia="zh-CN"/>
        </w:rPr>
        <w:t>对账核算单须注明商品名称、单位、单价、规格、数量并加盖</w:t>
      </w:r>
      <w:r>
        <w:rPr>
          <w:rFonts w:hint="eastAsia" w:ascii="宋体" w:hAnsi="宋体" w:eastAsia="仿宋_GB2312" w:cstheme="minorEastAsia"/>
          <w:color w:val="000000"/>
          <w:spacing w:val="0"/>
          <w:w w:val="100"/>
          <w:position w:val="0"/>
          <w:sz w:val="28"/>
          <w:szCs w:val="28"/>
        </w:rPr>
        <w:t>乙</w:t>
      </w:r>
      <w:r>
        <w:rPr>
          <w:rFonts w:hint="eastAsia" w:ascii="宋体" w:hAnsi="宋体" w:eastAsia="仿宋_GB2312" w:cstheme="minorEastAsia"/>
          <w:color w:val="000000"/>
          <w:spacing w:val="0"/>
          <w:w w:val="100"/>
          <w:position w:val="0"/>
          <w:sz w:val="28"/>
          <w:szCs w:val="28"/>
          <w:lang w:val="en-US" w:eastAsia="zh-CN"/>
        </w:rPr>
        <w:t>方公章。</w:t>
      </w:r>
    </w:p>
    <w:p w14:paraId="190B0CF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四</w:t>
      </w:r>
      <w:r>
        <w:rPr>
          <w:rFonts w:hint="eastAsia" w:ascii="宋体" w:hAnsi="宋体" w:eastAsia="仿宋_GB2312" w:cstheme="minorEastAsia"/>
          <w:color w:val="000000"/>
          <w:spacing w:val="0"/>
          <w:w w:val="100"/>
          <w:position w:val="0"/>
          <w:sz w:val="28"/>
          <w:szCs w:val="28"/>
        </w:rPr>
        <w:t>、 违约责任</w:t>
      </w:r>
    </w:p>
    <w:p w14:paraId="0D8AEF2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1、甲方违约责任</w:t>
      </w:r>
    </w:p>
    <w:p w14:paraId="66D3ADF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甲方无正当理由拒绝接收货物的，应承担因此给乙方造成的损失。</w:t>
      </w:r>
    </w:p>
    <w:p w14:paraId="2F26715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2、乙方违约责任</w:t>
      </w:r>
    </w:p>
    <w:p w14:paraId="496A352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2.1</w:t>
      </w:r>
      <w:r>
        <w:rPr>
          <w:rFonts w:hint="eastAsia" w:ascii="宋体" w:hAnsi="宋体" w:eastAsia="仿宋_GB2312" w:cstheme="minorEastAsia"/>
          <w:color w:val="000000"/>
          <w:spacing w:val="0"/>
          <w:w w:val="100"/>
          <w:position w:val="0"/>
          <w:sz w:val="28"/>
          <w:szCs w:val="28"/>
        </w:rPr>
        <w:t>乙方所交付的货物有毁损或不符合协议约定的，如甲方同意换货后使用，由乙方负责换货，由乙方承担因此而产生的费用</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rPr>
        <w:t>如甲方不同意使用的，</w:t>
      </w:r>
      <w:r>
        <w:rPr>
          <w:rFonts w:hint="eastAsia" w:ascii="宋体" w:hAnsi="宋体" w:eastAsia="仿宋_GB2312" w:cstheme="minorEastAsia"/>
          <w:color w:val="000000"/>
          <w:spacing w:val="0"/>
          <w:w w:val="100"/>
          <w:position w:val="0"/>
          <w:sz w:val="28"/>
          <w:szCs w:val="28"/>
          <w:lang w:val="en-US" w:eastAsia="zh-CN"/>
        </w:rPr>
        <w:t>必须</w:t>
      </w:r>
      <w:r>
        <w:rPr>
          <w:rFonts w:hint="eastAsia" w:ascii="宋体" w:hAnsi="宋体" w:eastAsia="仿宋_GB2312" w:cstheme="minorEastAsia"/>
          <w:color w:val="000000"/>
          <w:spacing w:val="0"/>
          <w:w w:val="100"/>
          <w:position w:val="0"/>
          <w:sz w:val="28"/>
          <w:szCs w:val="28"/>
        </w:rPr>
        <w:t>退货，并由乙方承担因此而产生的费用。</w:t>
      </w:r>
    </w:p>
    <w:p w14:paraId="1F0D70E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lang w:val="en-US" w:eastAsia="zh-CN"/>
        </w:rPr>
        <w:t>2.2</w:t>
      </w:r>
      <w:r>
        <w:rPr>
          <w:rFonts w:hint="eastAsia" w:ascii="宋体" w:hAnsi="宋体" w:eastAsia="仿宋_GB2312" w:cstheme="minorEastAsia"/>
          <w:color w:val="000000"/>
          <w:spacing w:val="0"/>
          <w:w w:val="100"/>
          <w:position w:val="0"/>
          <w:sz w:val="28"/>
          <w:szCs w:val="28"/>
        </w:rPr>
        <w:t>乙方</w:t>
      </w:r>
      <w:r>
        <w:rPr>
          <w:rFonts w:hint="eastAsia" w:ascii="宋体" w:hAnsi="宋体" w:eastAsia="仿宋_GB2312" w:cstheme="minorEastAsia"/>
          <w:color w:val="000000"/>
          <w:spacing w:val="0"/>
          <w:w w:val="100"/>
          <w:position w:val="0"/>
          <w:sz w:val="28"/>
          <w:szCs w:val="28"/>
          <w:lang w:eastAsia="zh-CN"/>
        </w:rPr>
        <w:t>未</w:t>
      </w:r>
      <w:r>
        <w:rPr>
          <w:rFonts w:hint="eastAsia" w:ascii="宋体" w:hAnsi="宋体" w:eastAsia="仿宋_GB2312" w:cstheme="minorEastAsia"/>
          <w:color w:val="000000"/>
          <w:spacing w:val="0"/>
          <w:w w:val="100"/>
          <w:position w:val="0"/>
          <w:sz w:val="28"/>
          <w:szCs w:val="28"/>
        </w:rPr>
        <w:t>能按时送达货物又没有及时</w:t>
      </w:r>
      <w:r>
        <w:rPr>
          <w:rFonts w:hint="eastAsia" w:ascii="宋体" w:hAnsi="宋体" w:eastAsia="仿宋_GB2312" w:cstheme="minorEastAsia"/>
          <w:color w:val="000000"/>
          <w:spacing w:val="0"/>
          <w:w w:val="100"/>
          <w:position w:val="0"/>
          <w:sz w:val="28"/>
          <w:szCs w:val="28"/>
          <w:lang w:eastAsia="zh-CN"/>
        </w:rPr>
        <w:t>对突发事件做出响应和处理</w:t>
      </w:r>
      <w:r>
        <w:rPr>
          <w:rFonts w:hint="eastAsia" w:ascii="宋体" w:hAnsi="宋体" w:eastAsia="仿宋_GB2312" w:cstheme="minorEastAsia"/>
          <w:color w:val="000000"/>
          <w:spacing w:val="0"/>
          <w:w w:val="100"/>
          <w:position w:val="0"/>
          <w:sz w:val="28"/>
          <w:szCs w:val="28"/>
        </w:rPr>
        <w:t>，每次按月货款总额的</w:t>
      </w:r>
      <w:r>
        <w:rPr>
          <w:rFonts w:hint="eastAsia" w:ascii="宋体" w:hAnsi="宋体" w:eastAsia="仿宋_GB2312" w:cstheme="minorEastAsia"/>
          <w:color w:val="000000"/>
          <w:spacing w:val="0"/>
          <w:w w:val="100"/>
          <w:position w:val="0"/>
          <w:sz w:val="28"/>
          <w:szCs w:val="28"/>
          <w:lang w:val="en-US" w:eastAsia="zh-CN"/>
        </w:rPr>
        <w:t>千</w:t>
      </w:r>
      <w:r>
        <w:rPr>
          <w:rFonts w:hint="eastAsia" w:ascii="宋体" w:hAnsi="宋体" w:eastAsia="仿宋_GB2312" w:cstheme="minorEastAsia"/>
          <w:color w:val="000000"/>
          <w:spacing w:val="0"/>
          <w:w w:val="100"/>
          <w:position w:val="0"/>
          <w:sz w:val="28"/>
          <w:szCs w:val="28"/>
        </w:rPr>
        <w:t>分之三向甲方支付违约金</w:t>
      </w:r>
      <w:r>
        <w:rPr>
          <w:rFonts w:hint="eastAsia" w:ascii="宋体" w:hAnsi="宋体" w:eastAsia="仿宋_GB2312" w:cstheme="minorEastAsia"/>
          <w:color w:val="000000"/>
          <w:spacing w:val="0"/>
          <w:w w:val="100"/>
          <w:position w:val="0"/>
          <w:sz w:val="28"/>
          <w:szCs w:val="28"/>
          <w:lang w:eastAsia="zh-CN"/>
        </w:rPr>
        <w:t>。</w:t>
      </w:r>
    </w:p>
    <w:p w14:paraId="02C4D8C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lang w:val="en-US" w:eastAsia="zh-CN"/>
        </w:rPr>
        <w:t>2.3乙方不得以任何假冒伪劣商品、不合格商品以次充好，因质量问题或违反其他相关法律造成消费索赔及有关部门查处所产生的一切费用与后果由乙方承担。因乙方提供不合格商品给甲方造成的一切经济及名誉损失由乙方承担，甲方并保留向乙方追究法律责任的权利。</w:t>
      </w:r>
    </w:p>
    <w:p w14:paraId="541C36F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w:t>
      </w:r>
      <w:r>
        <w:rPr>
          <w:rFonts w:hint="eastAsia" w:ascii="宋体" w:hAnsi="宋体" w:eastAsia="仿宋_GB2312" w:cstheme="minorEastAsia"/>
          <w:color w:val="000000"/>
          <w:spacing w:val="0"/>
          <w:w w:val="100"/>
          <w:position w:val="0"/>
          <w:sz w:val="28"/>
          <w:szCs w:val="28"/>
          <w:lang w:eastAsia="zh-CN"/>
        </w:rPr>
        <w:t>乙方</w:t>
      </w:r>
      <w:r>
        <w:rPr>
          <w:rFonts w:hint="eastAsia" w:ascii="宋体" w:hAnsi="宋体" w:eastAsia="仿宋_GB2312" w:cstheme="minorEastAsia"/>
          <w:color w:val="000000"/>
          <w:spacing w:val="0"/>
          <w:w w:val="100"/>
          <w:position w:val="0"/>
          <w:sz w:val="28"/>
          <w:szCs w:val="28"/>
          <w:lang w:val="en-US" w:eastAsia="zh-CN"/>
        </w:rPr>
        <w:t>必须接受考核。</w:t>
      </w:r>
    </w:p>
    <w:p w14:paraId="0E92F6B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2.41考核方式：采购人采用检查和考核方式。其中检查分为日常检查、专项检查；考核分为每月考核。</w:t>
      </w:r>
    </w:p>
    <w:p w14:paraId="181D48D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2.42采购人组织相关部门及人员组成考核小组按照考核标准及效果对乙方进行考核（考核评分表详见附表）。</w:t>
      </w:r>
    </w:p>
    <w:p w14:paraId="1CBBF48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2.43考核结果分为合格、基本合格、不合格等级；考核的内容包含：食品质量、数量对应、食品卫生及检验保障、配送时效性、价格执行、应急处置情况、配送服务满意度。</w:t>
      </w:r>
    </w:p>
    <w:p w14:paraId="6C27AFD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2.44日常检查：无请示更换产品问题扣除当日该产品结算金额的10%。</w:t>
      </w:r>
    </w:p>
    <w:p w14:paraId="72D6966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2.45日常检查：中标人提供的产品须经过验收人员的感官检验、外观检验和试用检验，若产品外观、包装不符合要求、感官检验不能达到食品卫生要求，采购人有权当即拒收，中标人应无条件退货。中标人未能保质将采购人所需物品送至采购人指定的地点，扣除该货物结算金额的10%。</w:t>
      </w:r>
    </w:p>
    <w:p w14:paraId="1FBC94F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2.46日常检查：缺斤少两或质量问题：当日第一时间更换补充相关销售货物，确保采购单位的运营保障，造成不良影响，例如用餐期间空档、客人投诉等情况。扣除当日销售货物结算金额的10%作为违约金。</w:t>
      </w:r>
    </w:p>
    <w:p w14:paraId="219CC7D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highlight w:val="yellow"/>
          <w:lang w:val="en-US" w:eastAsia="zh-CN"/>
        </w:rPr>
      </w:pPr>
      <w:r>
        <w:rPr>
          <w:rFonts w:hint="eastAsia" w:ascii="宋体" w:hAnsi="宋体" w:eastAsia="仿宋_GB2312" w:cstheme="minorEastAsia"/>
          <w:color w:val="000000"/>
          <w:spacing w:val="0"/>
          <w:w w:val="100"/>
          <w:position w:val="0"/>
          <w:sz w:val="28"/>
          <w:szCs w:val="28"/>
          <w:lang w:val="en-US" w:eastAsia="zh-CN"/>
        </w:rPr>
        <w:t>考核等级：优秀（90分及以上）支付当月货款*100%；基本合格（75—89分）支付当月货款*90%；不合格（75分以下）支付当月货款*80%；剩余货款作为违约金，不予支付；如发生配送食品质量引发重大食品安全事故或甲方日常考核连续两次评议结果低于75分或企业存在严重安全隐患整改不到位等情况之一的，采购人有权单方面提前解除合同。</w:t>
      </w:r>
    </w:p>
    <w:p w14:paraId="5CB7F7B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方违反本合同及补充协议的约定，造成甲方损失（包括经济损失、诉讼费、保全费、评估鉴定费、律师费等），</w:t>
      </w: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方应承担所有的赔偿责任。造成甲方被相关主管部门处罚的，</w:t>
      </w: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方应承担相应的行政处罚责任，并且</w:t>
      </w: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方还应向甲方支付合同总额20%的违约金。</w:t>
      </w:r>
    </w:p>
    <w:p w14:paraId="7AEB561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五、履约保证金</w:t>
      </w:r>
    </w:p>
    <w:p w14:paraId="4575C6A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eastAsia="zh-CN"/>
        </w:rPr>
      </w:pP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方应于本合同签订之日交付给甲方履约保证金人民币</w:t>
      </w:r>
      <w:r>
        <w:rPr>
          <w:rFonts w:hint="eastAsia" w:eastAsia="仿宋_GB2312" w:cstheme="minorEastAsia"/>
          <w:color w:val="000000"/>
          <w:spacing w:val="0"/>
          <w:w w:val="100"/>
          <w:position w:val="0"/>
          <w:sz w:val="28"/>
          <w:szCs w:val="28"/>
          <w:lang w:val="en-US" w:eastAsia="zh-CN"/>
        </w:rPr>
        <w:t>伍</w:t>
      </w:r>
      <w:r>
        <w:rPr>
          <w:rFonts w:hint="eastAsia" w:ascii="宋体" w:hAnsi="宋体" w:eastAsia="仿宋_GB2312" w:cstheme="minorEastAsia"/>
          <w:color w:val="000000"/>
          <w:spacing w:val="0"/>
          <w:w w:val="100"/>
          <w:position w:val="0"/>
          <w:sz w:val="28"/>
          <w:szCs w:val="28"/>
          <w:lang w:val="en-US" w:eastAsia="zh-CN"/>
        </w:rPr>
        <w:t>万元整（投标保证金贰万元转为履约保证金，另缴纳</w:t>
      </w:r>
      <w:r>
        <w:rPr>
          <w:rFonts w:hint="eastAsia" w:eastAsia="仿宋_GB2312" w:cstheme="minorEastAsia"/>
          <w:color w:val="000000"/>
          <w:spacing w:val="0"/>
          <w:w w:val="100"/>
          <w:position w:val="0"/>
          <w:sz w:val="28"/>
          <w:szCs w:val="28"/>
          <w:lang w:val="en-US" w:eastAsia="zh-CN"/>
        </w:rPr>
        <w:t>叁</w:t>
      </w:r>
      <w:r>
        <w:rPr>
          <w:rFonts w:hint="eastAsia" w:ascii="宋体" w:hAnsi="宋体" w:eastAsia="仿宋_GB2312" w:cstheme="minorEastAsia"/>
          <w:color w:val="000000"/>
          <w:spacing w:val="0"/>
          <w:w w:val="100"/>
          <w:position w:val="0"/>
          <w:sz w:val="28"/>
          <w:szCs w:val="28"/>
          <w:lang w:val="en-US" w:eastAsia="zh-CN"/>
        </w:rPr>
        <w:t>万元，合计</w:t>
      </w:r>
      <w:r>
        <w:rPr>
          <w:rFonts w:hint="eastAsia" w:eastAsia="仿宋_GB2312" w:cstheme="minorEastAsia"/>
          <w:color w:val="000000"/>
          <w:spacing w:val="0"/>
          <w:w w:val="100"/>
          <w:position w:val="0"/>
          <w:sz w:val="28"/>
          <w:szCs w:val="28"/>
          <w:lang w:val="en-US" w:eastAsia="zh-CN"/>
        </w:rPr>
        <w:t>伍</w:t>
      </w:r>
      <w:r>
        <w:rPr>
          <w:rFonts w:hint="eastAsia" w:ascii="宋体" w:hAnsi="宋体" w:eastAsia="仿宋_GB2312" w:cstheme="minorEastAsia"/>
          <w:color w:val="000000"/>
          <w:spacing w:val="0"/>
          <w:w w:val="100"/>
          <w:position w:val="0"/>
          <w:sz w:val="28"/>
          <w:szCs w:val="28"/>
          <w:lang w:val="en-US" w:eastAsia="zh-CN"/>
        </w:rPr>
        <w:t>万元作为履约保证金）。甲</w:t>
      </w:r>
      <w:r>
        <w:rPr>
          <w:rFonts w:hint="eastAsia" w:ascii="宋体" w:hAnsi="宋体" w:eastAsia="仿宋_GB2312" w:cstheme="minorEastAsia"/>
          <w:color w:val="000000"/>
          <w:spacing w:val="0"/>
          <w:w w:val="100"/>
          <w:position w:val="0"/>
          <w:sz w:val="28"/>
          <w:szCs w:val="28"/>
          <w:lang w:eastAsia="zh-CN"/>
        </w:rPr>
        <w:t>乙</w:t>
      </w:r>
      <w:r>
        <w:rPr>
          <w:rFonts w:hint="eastAsia" w:ascii="宋体" w:hAnsi="宋体" w:eastAsia="仿宋_GB2312" w:cstheme="minorEastAsia"/>
          <w:color w:val="000000"/>
          <w:spacing w:val="0"/>
          <w:w w:val="100"/>
          <w:position w:val="0"/>
          <w:sz w:val="28"/>
          <w:szCs w:val="28"/>
          <w:lang w:val="en-US" w:eastAsia="zh-CN"/>
        </w:rPr>
        <w:t>双方不再续约且在未发生违约行为前提下，甲方于合同期满后30个工作日内退还履约保证金给乙方（不计利息）。</w:t>
      </w:r>
    </w:p>
    <w:p w14:paraId="10CF31E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六</w:t>
      </w:r>
      <w:r>
        <w:rPr>
          <w:rFonts w:hint="eastAsia" w:ascii="宋体" w:hAnsi="宋体" w:eastAsia="仿宋_GB2312" w:cstheme="minorEastAsia"/>
          <w:color w:val="000000"/>
          <w:spacing w:val="0"/>
          <w:w w:val="100"/>
          <w:position w:val="0"/>
          <w:sz w:val="28"/>
          <w:szCs w:val="28"/>
        </w:rPr>
        <w:t>、</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的解除</w:t>
      </w:r>
    </w:p>
    <w:p w14:paraId="5F97DE6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kern w:val="2"/>
          <w:position w:val="0"/>
          <w:sz w:val="28"/>
          <w:szCs w:val="28"/>
          <w:u w:val="none"/>
          <w:shd w:val="clear"/>
          <w:lang w:val="en-US" w:eastAsia="zh-CN" w:bidi="ar-SA"/>
        </w:rPr>
      </w:pPr>
      <w:r>
        <w:rPr>
          <w:rFonts w:hint="eastAsia" w:ascii="宋体" w:hAnsi="宋体" w:eastAsia="仿宋_GB2312" w:cstheme="minorEastAsia"/>
          <w:color w:val="000000"/>
          <w:spacing w:val="0"/>
          <w:w w:val="100"/>
          <w:position w:val="0"/>
          <w:sz w:val="28"/>
          <w:szCs w:val="28"/>
        </w:rPr>
        <w:t>1、</w:t>
      </w:r>
      <w:r>
        <w:rPr>
          <w:rFonts w:hint="eastAsia" w:ascii="宋体" w:hAnsi="宋体" w:eastAsia="仿宋_GB2312" w:cstheme="minorEastAsia"/>
          <w:color w:val="000000"/>
          <w:spacing w:val="0"/>
          <w:w w:val="100"/>
          <w:kern w:val="2"/>
          <w:position w:val="0"/>
          <w:sz w:val="28"/>
          <w:szCs w:val="28"/>
          <w:u w:val="none"/>
          <w:shd w:val="clear"/>
          <w:lang w:val="en-US" w:eastAsia="zh-CN" w:bidi="ar-SA"/>
        </w:rPr>
        <w:t>遇政府政策影响或甲方整体改变采购模式时，甲方可提前单方解除本合同，且不承担违约责任。</w:t>
      </w:r>
    </w:p>
    <w:p w14:paraId="09E33D8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2、乙方需要提前解除合同时，须提前</w:t>
      </w:r>
      <w:r>
        <w:rPr>
          <w:rFonts w:hint="eastAsia" w:ascii="宋体" w:hAnsi="宋体" w:eastAsia="仿宋_GB2312" w:cstheme="minorEastAsia"/>
          <w:color w:val="000000"/>
          <w:spacing w:val="0"/>
          <w:w w:val="100"/>
          <w:position w:val="0"/>
          <w:sz w:val="28"/>
          <w:szCs w:val="28"/>
          <w:lang w:val="en-US" w:eastAsia="zh-CN"/>
        </w:rPr>
        <w:t>三个月</w:t>
      </w:r>
      <w:r>
        <w:rPr>
          <w:rFonts w:hint="eastAsia" w:ascii="宋体" w:hAnsi="宋体" w:eastAsia="仿宋_GB2312" w:cstheme="minorEastAsia"/>
          <w:color w:val="000000"/>
          <w:spacing w:val="0"/>
          <w:w w:val="100"/>
          <w:position w:val="0"/>
          <w:sz w:val="28"/>
          <w:szCs w:val="28"/>
        </w:rPr>
        <w:t>书面通知甲方，以便甲方做好接供工作，双方解除</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后</w:t>
      </w:r>
      <w:r>
        <w:rPr>
          <w:rFonts w:hint="eastAsia" w:ascii="宋体" w:hAnsi="宋体" w:eastAsia="仿宋_GB2312" w:cstheme="minorEastAsia"/>
          <w:color w:val="000000"/>
          <w:spacing w:val="0"/>
          <w:w w:val="100"/>
          <w:position w:val="0"/>
          <w:sz w:val="28"/>
          <w:szCs w:val="28"/>
          <w:lang w:val="en-US" w:eastAsia="zh-CN"/>
        </w:rPr>
        <w:t>两个月</w:t>
      </w:r>
      <w:r>
        <w:rPr>
          <w:rFonts w:hint="eastAsia" w:ascii="宋体" w:hAnsi="宋体" w:eastAsia="仿宋_GB2312" w:cstheme="minorEastAsia"/>
          <w:color w:val="000000"/>
          <w:spacing w:val="0"/>
          <w:w w:val="100"/>
          <w:position w:val="0"/>
          <w:sz w:val="28"/>
          <w:szCs w:val="28"/>
        </w:rPr>
        <w:t>内甲方结清所有款项。</w:t>
      </w:r>
    </w:p>
    <w:p w14:paraId="7ADF381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3、合作试用期不合格的，甲方有权单方面终止本合同。</w:t>
      </w:r>
    </w:p>
    <w:p w14:paraId="066FB7A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4、合同期满，本合同自动终止。</w:t>
      </w:r>
    </w:p>
    <w:p w14:paraId="4D14CD4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七、争议解决</w:t>
      </w:r>
    </w:p>
    <w:p w14:paraId="6BCAC36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 xml:space="preserve"> 在履行本合同发生争议的，甲乙双方协商解决，若协商未果，向甲方所在地管辖的法院提请诉讼。败诉方应承担胜诉方因诉讼而产生的诉讼费、律师费等。</w:t>
      </w:r>
    </w:p>
    <w:p w14:paraId="6886524D">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八、廉政方面</w:t>
      </w:r>
    </w:p>
    <w:p w14:paraId="0F62FBC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为了积极配合甲方进行采购工作，确保采购工作的公平、公正、公开，乙方保证认真贯彻国家有关廉政的有关规定，特向甲方承诺如下事项：</w:t>
      </w:r>
    </w:p>
    <w:p w14:paraId="52347DA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1、按照甲方采购文件规定的方式进行，不搞采购文件</w:t>
      </w:r>
      <w:r>
        <w:rPr>
          <w:rFonts w:hint="eastAsia" w:ascii="宋体" w:hAnsi="宋体" w:eastAsia="仿宋_GB2312" w:cstheme="minorEastAsia"/>
          <w:color w:val="000000"/>
          <w:spacing w:val="0"/>
          <w:w w:val="100"/>
          <w:position w:val="0"/>
          <w:sz w:val="28"/>
          <w:szCs w:val="28"/>
          <w:lang w:eastAsia="zh-CN"/>
        </w:rPr>
        <w:t>未做</w:t>
      </w:r>
      <w:r>
        <w:rPr>
          <w:rFonts w:hint="eastAsia" w:ascii="宋体" w:hAnsi="宋体" w:eastAsia="仿宋_GB2312" w:cstheme="minorEastAsia"/>
          <w:color w:val="000000"/>
          <w:spacing w:val="0"/>
          <w:w w:val="100"/>
          <w:position w:val="0"/>
          <w:sz w:val="28"/>
          <w:szCs w:val="28"/>
        </w:rPr>
        <w:t>要求的任何行为。</w:t>
      </w:r>
    </w:p>
    <w:p w14:paraId="467C336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2、不以任何方式向甲方的任何人赠送礼品、礼金及有价证券。</w:t>
      </w:r>
    </w:p>
    <w:p w14:paraId="1613568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3、不宴请甲方的任何人或请甲方的任何人参加高消费的娱乐活动以及旅游、考察、参观等。</w:t>
      </w:r>
    </w:p>
    <w:p w14:paraId="70D609D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九、其他约定条款</w:t>
      </w:r>
    </w:p>
    <w:p w14:paraId="12D53F01">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1、夏天必须使用冷藏车配送</w:t>
      </w:r>
      <w:r>
        <w:rPr>
          <w:rFonts w:hint="eastAsia" w:eastAsia="仿宋_GB2312" w:cstheme="minorEastAsia"/>
          <w:color w:val="000000"/>
          <w:spacing w:val="0"/>
          <w:w w:val="100"/>
          <w:position w:val="0"/>
          <w:sz w:val="28"/>
          <w:szCs w:val="28"/>
          <w:lang w:val="en-US" w:eastAsia="zh-CN"/>
        </w:rPr>
        <w:t>食材</w:t>
      </w:r>
      <w:r>
        <w:rPr>
          <w:rFonts w:hint="eastAsia" w:ascii="宋体" w:hAnsi="宋体" w:eastAsia="仿宋_GB2312" w:cstheme="minorEastAsia"/>
          <w:color w:val="000000"/>
          <w:spacing w:val="0"/>
          <w:w w:val="100"/>
          <w:position w:val="0"/>
          <w:sz w:val="28"/>
          <w:szCs w:val="28"/>
          <w:lang w:val="en-US" w:eastAsia="zh-CN"/>
        </w:rPr>
        <w:t>，且车内温度需保持在5℃或5℃以下。</w:t>
      </w:r>
    </w:p>
    <w:p w14:paraId="38E908A0">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lang w:val="en-US" w:eastAsia="zh-CN"/>
        </w:rPr>
        <w:t>2、乙方需向甲方提供指定的或临时更换的配送人员有效期内健康证复印件。</w:t>
      </w:r>
    </w:p>
    <w:p w14:paraId="6FA3F38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3、合作试用期自</w:t>
      </w:r>
      <w:r>
        <w:rPr>
          <w:rFonts w:hint="eastAsia" w:ascii="宋体" w:hAnsi="宋体" w:eastAsia="仿宋_GB2312" w:cstheme="minorEastAsia"/>
          <w:color w:val="000000"/>
          <w:spacing w:val="0"/>
          <w:w w:val="100"/>
          <w:position w:val="0"/>
          <w:sz w:val="28"/>
          <w:szCs w:val="28"/>
          <w:u w:val="single"/>
          <w:lang w:val="en-US" w:eastAsia="zh-CN"/>
        </w:rPr>
        <w:t>2026年</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u w:val="single"/>
          <w:lang w:val="en-US" w:eastAsia="zh-CN"/>
        </w:rPr>
        <w:t>月</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u w:val="single"/>
          <w:lang w:val="en-US" w:eastAsia="zh-CN"/>
        </w:rPr>
        <w:t>日</w:t>
      </w:r>
      <w:r>
        <w:rPr>
          <w:rFonts w:hint="eastAsia" w:ascii="宋体" w:hAnsi="宋体" w:eastAsia="仿宋_GB2312" w:cstheme="minorEastAsia"/>
          <w:color w:val="000000"/>
          <w:spacing w:val="0"/>
          <w:w w:val="100"/>
          <w:position w:val="0"/>
          <w:sz w:val="28"/>
          <w:szCs w:val="28"/>
          <w:lang w:val="en-US" w:eastAsia="zh-CN"/>
        </w:rPr>
        <w:t>起至</w:t>
      </w:r>
      <w:r>
        <w:rPr>
          <w:rFonts w:hint="eastAsia" w:ascii="宋体" w:hAnsi="宋体" w:eastAsia="仿宋_GB2312" w:cstheme="minorEastAsia"/>
          <w:color w:val="000000"/>
          <w:spacing w:val="0"/>
          <w:w w:val="100"/>
          <w:position w:val="0"/>
          <w:sz w:val="28"/>
          <w:szCs w:val="28"/>
          <w:u w:val="single"/>
          <w:lang w:val="en-US" w:eastAsia="zh-CN"/>
        </w:rPr>
        <w:t>2026年</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u w:val="single"/>
          <w:lang w:val="en-US" w:eastAsia="zh-CN"/>
        </w:rPr>
        <w:t>月</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u w:val="single"/>
          <w:lang w:val="en-US" w:eastAsia="zh-CN"/>
        </w:rPr>
        <w:t>日</w:t>
      </w:r>
      <w:r>
        <w:rPr>
          <w:rFonts w:hint="eastAsia" w:ascii="宋体" w:hAnsi="宋体" w:eastAsia="仿宋_GB2312" w:cstheme="minorEastAsia"/>
          <w:color w:val="000000"/>
          <w:spacing w:val="0"/>
          <w:w w:val="100"/>
          <w:position w:val="0"/>
          <w:sz w:val="28"/>
          <w:szCs w:val="28"/>
          <w:lang w:val="en-US" w:eastAsia="zh-CN"/>
        </w:rPr>
        <w:t>止为期</w:t>
      </w:r>
      <w:r>
        <w:rPr>
          <w:rFonts w:hint="eastAsia"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lang w:val="en-US" w:eastAsia="zh-CN"/>
        </w:rPr>
        <w:t>个月，若在合作试用期间乙方不能满足甲方的供货需求，甲方将随时与乙方终止本合同。</w:t>
      </w:r>
    </w:p>
    <w:p w14:paraId="43D518EA">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w:t>
      </w:r>
    </w:p>
    <w:p w14:paraId="078AECA6">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lang w:val="en-US" w:eastAsia="zh-CN"/>
        </w:rPr>
        <w:t>十、合同期限</w:t>
      </w:r>
    </w:p>
    <w:p w14:paraId="546E6BE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1、</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有效期</w:t>
      </w:r>
      <w:r>
        <w:rPr>
          <w:rFonts w:hint="eastAsia" w:ascii="宋体" w:hAnsi="宋体" w:eastAsia="仿宋_GB2312" w:cstheme="minorEastAsia"/>
          <w:color w:val="000000"/>
          <w:spacing w:val="0"/>
          <w:w w:val="100"/>
          <w:position w:val="0"/>
          <w:sz w:val="28"/>
          <w:szCs w:val="28"/>
          <w:lang w:eastAsia="zh-CN"/>
        </w:rPr>
        <w:t>：</w:t>
      </w:r>
      <w:r>
        <w:rPr>
          <w:rFonts w:hint="eastAsia" w:ascii="宋体" w:hAnsi="宋体" w:eastAsia="仿宋_GB2312" w:cstheme="minorEastAsia"/>
          <w:color w:val="000000"/>
          <w:spacing w:val="0"/>
          <w:w w:val="100"/>
          <w:position w:val="0"/>
          <w:sz w:val="28"/>
          <w:szCs w:val="28"/>
          <w:lang w:val="en-US" w:eastAsia="zh-CN"/>
        </w:rPr>
        <w:t>2026</w:t>
      </w:r>
      <w:r>
        <w:rPr>
          <w:rFonts w:hint="eastAsia" w:ascii="宋体" w:hAnsi="宋体" w:eastAsia="仿宋_GB2312" w:cstheme="minorEastAsia"/>
          <w:color w:val="000000"/>
          <w:spacing w:val="0"/>
          <w:w w:val="100"/>
          <w:position w:val="0"/>
          <w:sz w:val="28"/>
          <w:szCs w:val="28"/>
        </w:rPr>
        <w:t>年</w:t>
      </w:r>
      <w:r>
        <w:rPr>
          <w:rFonts w:hint="eastAsia" w:ascii="宋体" w:hAnsi="宋体"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rPr>
        <w:t>月</w:t>
      </w:r>
      <w:r>
        <w:rPr>
          <w:rFonts w:hint="eastAsia" w:ascii="宋体" w:hAnsi="宋体"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rPr>
        <w:t>日起至</w:t>
      </w:r>
      <w:r>
        <w:rPr>
          <w:rFonts w:hint="eastAsia" w:ascii="宋体" w:hAnsi="宋体" w:eastAsia="仿宋_GB2312" w:cstheme="minorEastAsia"/>
          <w:color w:val="000000"/>
          <w:spacing w:val="0"/>
          <w:w w:val="100"/>
          <w:position w:val="0"/>
          <w:sz w:val="28"/>
          <w:szCs w:val="28"/>
          <w:lang w:val="en-US" w:eastAsia="zh-CN"/>
        </w:rPr>
        <w:t>2026</w:t>
      </w:r>
      <w:r>
        <w:rPr>
          <w:rFonts w:hint="eastAsia" w:ascii="宋体" w:hAnsi="宋体" w:eastAsia="仿宋_GB2312" w:cstheme="minorEastAsia"/>
          <w:color w:val="000000"/>
          <w:spacing w:val="0"/>
          <w:w w:val="100"/>
          <w:position w:val="0"/>
          <w:sz w:val="28"/>
          <w:szCs w:val="28"/>
        </w:rPr>
        <w:t>年</w:t>
      </w:r>
      <w:r>
        <w:rPr>
          <w:rFonts w:hint="eastAsia" w:ascii="宋体" w:hAnsi="宋体" w:eastAsia="仿宋_GB2312" w:cstheme="minorEastAsia"/>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rPr>
        <w:t>月</w:t>
      </w:r>
      <w:r>
        <w:rPr>
          <w:rFonts w:hint="eastAsia" w:ascii="宋体" w:hAnsi="宋体" w:eastAsia="仿宋_GB2312" w:cstheme="minorEastAsia"/>
          <w:strike w:val="0"/>
          <w:dstrike w:val="0"/>
          <w:color w:val="000000"/>
          <w:spacing w:val="0"/>
          <w:w w:val="100"/>
          <w:position w:val="0"/>
          <w:sz w:val="28"/>
          <w:szCs w:val="28"/>
          <w:u w:val="single"/>
          <w:lang w:val="en-US" w:eastAsia="zh-CN"/>
        </w:rPr>
        <w:t xml:space="preserve">  </w:t>
      </w:r>
      <w:r>
        <w:rPr>
          <w:rFonts w:hint="eastAsia" w:ascii="宋体" w:hAnsi="宋体" w:eastAsia="仿宋_GB2312" w:cstheme="minorEastAsia"/>
          <w:color w:val="000000"/>
          <w:spacing w:val="0"/>
          <w:w w:val="100"/>
          <w:position w:val="0"/>
          <w:sz w:val="28"/>
          <w:szCs w:val="28"/>
        </w:rPr>
        <w:t>日止。</w:t>
      </w:r>
    </w:p>
    <w:p w14:paraId="5C84B00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宋体" w:hAnsi="宋体" w:eastAsia="仿宋_GB2312" w:cstheme="minorEastAsia"/>
          <w:color w:val="000000"/>
          <w:spacing w:val="0"/>
          <w:w w:val="100"/>
          <w:position w:val="0"/>
          <w:sz w:val="28"/>
          <w:szCs w:val="28"/>
        </w:rPr>
      </w:pPr>
      <w:r>
        <w:rPr>
          <w:rFonts w:hint="eastAsia" w:ascii="宋体" w:hAnsi="宋体" w:eastAsia="仿宋_GB2312" w:cstheme="minorEastAsia"/>
          <w:color w:val="000000"/>
          <w:spacing w:val="0"/>
          <w:w w:val="100"/>
          <w:position w:val="0"/>
          <w:sz w:val="28"/>
          <w:szCs w:val="28"/>
        </w:rPr>
        <w:t>2、本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自双方法定代表人（负责人）或其授权代表签署并加盖双方公章或合同专用章之日起生效。</w:t>
      </w:r>
    </w:p>
    <w:p w14:paraId="33E45E7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lang w:val="en-US" w:eastAsia="zh-CN"/>
        </w:rPr>
      </w:pPr>
      <w:r>
        <w:rPr>
          <w:rFonts w:hint="eastAsia" w:ascii="宋体" w:hAnsi="宋体" w:eastAsia="仿宋_GB2312" w:cstheme="minorEastAsia"/>
          <w:color w:val="000000"/>
          <w:spacing w:val="0"/>
          <w:w w:val="100"/>
          <w:position w:val="0"/>
          <w:sz w:val="28"/>
          <w:szCs w:val="28"/>
        </w:rPr>
        <w:t>3.本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正本一式</w:t>
      </w:r>
      <w:r>
        <w:rPr>
          <w:rFonts w:hint="eastAsia" w:ascii="宋体" w:hAnsi="宋体" w:eastAsia="仿宋_GB2312" w:cstheme="minorEastAsia"/>
          <w:color w:val="000000"/>
          <w:spacing w:val="0"/>
          <w:w w:val="100"/>
          <w:position w:val="0"/>
          <w:sz w:val="28"/>
          <w:szCs w:val="28"/>
          <w:lang w:val="en-US" w:eastAsia="zh-CN"/>
        </w:rPr>
        <w:t>肆</w:t>
      </w:r>
      <w:r>
        <w:rPr>
          <w:rFonts w:hint="eastAsia" w:ascii="宋体" w:hAnsi="宋体" w:eastAsia="仿宋_GB2312" w:cstheme="minorEastAsia"/>
          <w:color w:val="000000"/>
          <w:spacing w:val="0"/>
          <w:w w:val="100"/>
          <w:position w:val="0"/>
          <w:sz w:val="28"/>
          <w:szCs w:val="28"/>
        </w:rPr>
        <w:t>份，甲</w:t>
      </w:r>
      <w:r>
        <w:rPr>
          <w:rFonts w:hint="eastAsia" w:ascii="宋体" w:hAnsi="宋体" w:eastAsia="仿宋_GB2312" w:cstheme="minorEastAsia"/>
          <w:color w:val="000000"/>
          <w:spacing w:val="0"/>
          <w:w w:val="100"/>
          <w:position w:val="0"/>
          <w:sz w:val="28"/>
          <w:szCs w:val="28"/>
          <w:lang w:eastAsia="zh-CN"/>
        </w:rPr>
        <w:t>方执</w:t>
      </w:r>
      <w:r>
        <w:rPr>
          <w:rFonts w:hint="eastAsia" w:ascii="宋体" w:hAnsi="宋体" w:eastAsia="仿宋_GB2312" w:cstheme="minorEastAsia"/>
          <w:color w:val="000000"/>
          <w:spacing w:val="0"/>
          <w:w w:val="100"/>
          <w:position w:val="0"/>
          <w:sz w:val="28"/>
          <w:szCs w:val="28"/>
          <w:lang w:val="en-US" w:eastAsia="zh-CN"/>
        </w:rPr>
        <w:t>贰</w:t>
      </w:r>
      <w:r>
        <w:rPr>
          <w:rFonts w:hint="eastAsia" w:ascii="宋体" w:hAnsi="宋体" w:eastAsia="仿宋_GB2312" w:cstheme="minorEastAsia"/>
          <w:color w:val="000000"/>
          <w:spacing w:val="0"/>
          <w:w w:val="100"/>
          <w:position w:val="0"/>
          <w:sz w:val="28"/>
          <w:szCs w:val="28"/>
          <w:lang w:eastAsia="zh-CN"/>
        </w:rPr>
        <w:t>份，乙方执贰份，均具有同等法律效力。</w:t>
      </w:r>
      <w:r>
        <w:rPr>
          <w:rFonts w:hint="eastAsia" w:ascii="宋体" w:hAnsi="宋体" w:eastAsia="仿宋_GB2312" w:cstheme="minorEastAsia"/>
          <w:color w:val="000000"/>
          <w:spacing w:val="0"/>
          <w:w w:val="100"/>
          <w:position w:val="0"/>
          <w:sz w:val="28"/>
          <w:szCs w:val="28"/>
          <w:lang w:val="en-US" w:eastAsia="zh-CN"/>
        </w:rPr>
        <w:t>本合同补充协议及附件作为本合同的一部分，</w:t>
      </w:r>
      <w:r>
        <w:rPr>
          <w:rFonts w:hint="eastAsia" w:ascii="宋体" w:hAnsi="宋体" w:eastAsia="仿宋_GB2312" w:cstheme="minorEastAsia"/>
          <w:color w:val="000000"/>
          <w:spacing w:val="0"/>
          <w:w w:val="100"/>
          <w:position w:val="0"/>
          <w:sz w:val="28"/>
          <w:szCs w:val="28"/>
        </w:rPr>
        <w:t>与本</w:t>
      </w:r>
      <w:r>
        <w:rPr>
          <w:rFonts w:hint="eastAsia" w:ascii="宋体" w:hAnsi="宋体" w:eastAsia="仿宋_GB2312" w:cstheme="minorEastAsia"/>
          <w:color w:val="000000"/>
          <w:spacing w:val="0"/>
          <w:w w:val="100"/>
          <w:position w:val="0"/>
          <w:sz w:val="28"/>
          <w:szCs w:val="28"/>
          <w:lang w:val="en-US" w:eastAsia="zh-CN"/>
        </w:rPr>
        <w:t>合同</w:t>
      </w:r>
      <w:r>
        <w:rPr>
          <w:rFonts w:hint="eastAsia" w:ascii="宋体" w:hAnsi="宋体" w:eastAsia="仿宋_GB2312" w:cstheme="minorEastAsia"/>
          <w:color w:val="000000"/>
          <w:spacing w:val="0"/>
          <w:w w:val="100"/>
          <w:position w:val="0"/>
          <w:sz w:val="28"/>
          <w:szCs w:val="28"/>
        </w:rPr>
        <w:t>具有同等法律效力</w:t>
      </w:r>
      <w:r>
        <w:rPr>
          <w:rFonts w:hint="eastAsia" w:ascii="宋体" w:hAnsi="宋体" w:eastAsia="仿宋_GB2312" w:cstheme="minorEastAsia"/>
          <w:color w:val="000000"/>
          <w:spacing w:val="0"/>
          <w:w w:val="100"/>
          <w:position w:val="0"/>
          <w:sz w:val="28"/>
          <w:szCs w:val="28"/>
          <w:lang w:val="en-US" w:eastAsia="zh-CN"/>
        </w:rPr>
        <w:t>。</w:t>
      </w:r>
    </w:p>
    <w:p w14:paraId="684989F4">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jc w:val="left"/>
        <w:textAlignment w:val="auto"/>
        <w:rPr>
          <w:rFonts w:hint="eastAsia" w:asciiTheme="minorEastAsia" w:hAnsiTheme="minorEastAsia" w:eastAsiaTheme="minorEastAsia" w:cstheme="minorEastAsia"/>
          <w:color w:val="000000"/>
          <w:spacing w:val="0"/>
          <w:w w:val="100"/>
          <w:position w:val="0"/>
          <w:sz w:val="28"/>
          <w:szCs w:val="28"/>
        </w:rPr>
      </w:pPr>
    </w:p>
    <w:tbl>
      <w:tblPr>
        <w:tblStyle w:val="21"/>
        <w:tblW w:w="0" w:type="auto"/>
        <w:jc w:val="center"/>
        <w:tblLayout w:type="fixed"/>
        <w:tblCellMar>
          <w:top w:w="0" w:type="dxa"/>
          <w:left w:w="108" w:type="dxa"/>
          <w:bottom w:w="0" w:type="dxa"/>
          <w:right w:w="108" w:type="dxa"/>
        </w:tblCellMar>
      </w:tblPr>
      <w:tblGrid>
        <w:gridCol w:w="4595"/>
        <w:gridCol w:w="4603"/>
      </w:tblGrid>
      <w:tr w14:paraId="3D3DB68B">
        <w:tblPrEx>
          <w:tblCellMar>
            <w:top w:w="0" w:type="dxa"/>
            <w:left w:w="108" w:type="dxa"/>
            <w:bottom w:w="0" w:type="dxa"/>
            <w:right w:w="108" w:type="dxa"/>
          </w:tblCellMar>
        </w:tblPrEx>
        <w:trPr>
          <w:cantSplit/>
          <w:trHeight w:val="1642" w:hRule="exact"/>
          <w:jc w:val="center"/>
        </w:trPr>
        <w:tc>
          <w:tcPr>
            <w:tcW w:w="4595" w:type="dxa"/>
            <w:noWrap w:val="0"/>
            <w:vAlign w:val="center"/>
          </w:tcPr>
          <w:p w14:paraId="49A295D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甲方：</w:t>
            </w:r>
          </w:p>
          <w:p w14:paraId="3820F118">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（盖章）</w:t>
            </w:r>
          </w:p>
        </w:tc>
        <w:tc>
          <w:tcPr>
            <w:tcW w:w="4603" w:type="dxa"/>
            <w:noWrap w:val="0"/>
            <w:vAlign w:val="center"/>
          </w:tcPr>
          <w:p w14:paraId="695EB75E">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lang w:eastAsia="zh-CN"/>
              </w:rPr>
            </w:pPr>
            <w:r>
              <w:rPr>
                <w:rFonts w:hint="eastAsia" w:asciiTheme="minorEastAsia" w:hAnsiTheme="minorEastAsia" w:eastAsiaTheme="minorEastAsia" w:cstheme="minorEastAsia"/>
                <w:color w:val="000000"/>
                <w:spacing w:val="0"/>
                <w:w w:val="100"/>
                <w:position w:val="0"/>
                <w:sz w:val="28"/>
                <w:szCs w:val="28"/>
              </w:rPr>
              <w:t>乙方：</w:t>
            </w:r>
          </w:p>
          <w:p w14:paraId="4CEF079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（盖章）</w:t>
            </w:r>
          </w:p>
        </w:tc>
      </w:tr>
    </w:tbl>
    <w:p w14:paraId="3AD4AA53">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tbl>
      <w:tblPr>
        <w:tblStyle w:val="21"/>
        <w:tblW w:w="0" w:type="auto"/>
        <w:jc w:val="center"/>
        <w:tblLayout w:type="fixed"/>
        <w:tblCellMar>
          <w:top w:w="0" w:type="dxa"/>
          <w:left w:w="108" w:type="dxa"/>
          <w:bottom w:w="0" w:type="dxa"/>
          <w:right w:w="108" w:type="dxa"/>
        </w:tblCellMar>
      </w:tblPr>
      <w:tblGrid>
        <w:gridCol w:w="4595"/>
        <w:gridCol w:w="4603"/>
      </w:tblGrid>
      <w:tr w14:paraId="6B6EFBAB">
        <w:tblPrEx>
          <w:tblCellMar>
            <w:top w:w="0" w:type="dxa"/>
            <w:left w:w="108" w:type="dxa"/>
            <w:bottom w:w="0" w:type="dxa"/>
            <w:right w:w="108" w:type="dxa"/>
          </w:tblCellMar>
        </w:tblPrEx>
        <w:trPr>
          <w:cantSplit/>
          <w:trHeight w:val="1453" w:hRule="exact"/>
          <w:jc w:val="center"/>
        </w:trPr>
        <w:tc>
          <w:tcPr>
            <w:tcW w:w="4595" w:type="dxa"/>
            <w:noWrap w:val="0"/>
            <w:vAlign w:val="center"/>
          </w:tcPr>
          <w:p w14:paraId="0F5E995B">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法定代表人</w:t>
            </w:r>
            <w:r>
              <w:rPr>
                <w:rFonts w:hint="eastAsia" w:asciiTheme="minorEastAsia" w:hAnsiTheme="minorEastAsia" w:eastAsiaTheme="minorEastAsia" w:cstheme="minorEastAsia"/>
                <w:color w:val="000000"/>
                <w:spacing w:val="0"/>
                <w:w w:val="100"/>
                <w:position w:val="0"/>
                <w:sz w:val="28"/>
                <w:szCs w:val="28"/>
                <w:lang w:eastAsia="zh-CN"/>
              </w:rPr>
              <w:t>（</w:t>
            </w:r>
            <w:r>
              <w:rPr>
                <w:rFonts w:hint="eastAsia" w:asciiTheme="minorEastAsia" w:hAnsiTheme="minorEastAsia" w:eastAsiaTheme="minorEastAsia" w:cstheme="minorEastAsia"/>
                <w:color w:val="000000"/>
                <w:spacing w:val="0"/>
                <w:w w:val="100"/>
                <w:position w:val="0"/>
                <w:sz w:val="28"/>
                <w:szCs w:val="28"/>
              </w:rPr>
              <w:t>负责人</w:t>
            </w:r>
            <w:r>
              <w:rPr>
                <w:rFonts w:hint="eastAsia" w:asciiTheme="minorEastAsia" w:hAnsiTheme="minorEastAsia" w:eastAsiaTheme="minorEastAsia" w:cstheme="minorEastAsia"/>
                <w:color w:val="000000"/>
                <w:spacing w:val="0"/>
                <w:w w:val="100"/>
                <w:position w:val="0"/>
                <w:sz w:val="28"/>
                <w:szCs w:val="28"/>
                <w:lang w:eastAsia="zh-CN"/>
              </w:rPr>
              <w:t>）</w:t>
            </w:r>
            <w:r>
              <w:rPr>
                <w:rFonts w:hint="eastAsia" w:asciiTheme="minorEastAsia" w:hAnsiTheme="minorEastAsia" w:eastAsiaTheme="minorEastAsia" w:cstheme="minorEastAsia"/>
                <w:color w:val="000000"/>
                <w:spacing w:val="0"/>
                <w:w w:val="100"/>
                <w:position w:val="0"/>
                <w:sz w:val="28"/>
                <w:szCs w:val="28"/>
              </w:rPr>
              <w:t>或</w:t>
            </w:r>
          </w:p>
          <w:p w14:paraId="3CAA7CF5">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授权代表（签字）：</w:t>
            </w:r>
          </w:p>
        </w:tc>
        <w:tc>
          <w:tcPr>
            <w:tcW w:w="4603" w:type="dxa"/>
            <w:noWrap w:val="0"/>
            <w:vAlign w:val="center"/>
          </w:tcPr>
          <w:p w14:paraId="413564E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法定代表人（负责人）或</w:t>
            </w:r>
          </w:p>
          <w:p w14:paraId="02CC53E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授权代表（签字）：</w:t>
            </w:r>
          </w:p>
          <w:p w14:paraId="44BFC8D7">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p w14:paraId="5AB1B22F">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p w14:paraId="62BFF049">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left="0" w:right="0" w:firstLine="560" w:firstLineChars="200"/>
              <w:jc w:val="left"/>
              <w:textAlignment w:val="auto"/>
              <w:rPr>
                <w:rFonts w:hint="eastAsia" w:asciiTheme="minorEastAsia" w:hAnsiTheme="minorEastAsia" w:eastAsiaTheme="minorEastAsia" w:cstheme="minorEastAsia"/>
                <w:color w:val="000000"/>
                <w:spacing w:val="0"/>
                <w:w w:val="100"/>
                <w:position w:val="0"/>
                <w:sz w:val="28"/>
                <w:szCs w:val="28"/>
              </w:rPr>
            </w:pPr>
          </w:p>
        </w:tc>
      </w:tr>
    </w:tbl>
    <w:p w14:paraId="241E385C">
      <w:pPr>
        <w:pStyle w:val="59"/>
        <w:keepNext w:val="0"/>
        <w:keepLines w:val="0"/>
        <w:pageBreakBefore w:val="0"/>
        <w:widowControl w:val="0"/>
        <w:shd w:val="clear" w:color="auto" w:fill="auto"/>
        <w:kinsoku/>
        <w:wordWrap/>
        <w:overflowPunct/>
        <w:topLinePunct w:val="0"/>
        <w:autoSpaceDE/>
        <w:autoSpaceDN/>
        <w:bidi w:val="0"/>
        <w:adjustRightInd/>
        <w:snapToGrid/>
        <w:spacing w:before="0" w:after="0" w:line="472" w:lineRule="exact"/>
        <w:ind w:right="0" w:firstLine="280" w:firstLineChars="100"/>
        <w:jc w:val="left"/>
        <w:textAlignment w:val="auto"/>
        <w:rPr>
          <w:rFonts w:hint="eastAsia" w:asciiTheme="minorEastAsia" w:hAnsiTheme="minorEastAsia" w:eastAsiaTheme="minorEastAsia" w:cstheme="minorEastAsia"/>
          <w:color w:val="000000"/>
          <w:spacing w:val="0"/>
          <w:w w:val="100"/>
          <w:position w:val="0"/>
          <w:sz w:val="28"/>
          <w:szCs w:val="28"/>
          <w:lang w:val="en-US" w:eastAsia="zh-CN"/>
        </w:rPr>
      </w:pPr>
      <w:r>
        <w:rPr>
          <w:rFonts w:hint="eastAsia" w:asciiTheme="minorEastAsia" w:hAnsiTheme="minorEastAsia" w:eastAsiaTheme="minorEastAsia" w:cstheme="minorEastAsia"/>
          <w:color w:val="000000"/>
          <w:spacing w:val="0"/>
          <w:w w:val="100"/>
          <w:position w:val="0"/>
          <w:sz w:val="28"/>
          <w:szCs w:val="28"/>
        </w:rPr>
        <w:t xml:space="preserve">签订日期：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年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 月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日</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签订日期：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年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 xml:space="preserve"> 月 </w:t>
      </w:r>
      <w:r>
        <w:rPr>
          <w:rFonts w:hint="eastAsia" w:asciiTheme="minorEastAsia" w:hAnsiTheme="minorEastAsia" w:eastAsiaTheme="minorEastAsia" w:cstheme="minorEastAsia"/>
          <w:color w:val="000000"/>
          <w:spacing w:val="0"/>
          <w:w w:val="100"/>
          <w:position w:val="0"/>
          <w:sz w:val="28"/>
          <w:szCs w:val="28"/>
          <w:lang w:val="en-US" w:eastAsia="zh-CN"/>
        </w:rPr>
        <w:t xml:space="preserve">  </w:t>
      </w:r>
      <w:r>
        <w:rPr>
          <w:rFonts w:hint="eastAsia" w:asciiTheme="minorEastAsia" w:hAnsiTheme="minorEastAsia" w:eastAsiaTheme="minorEastAsia" w:cstheme="minorEastAsia"/>
          <w:color w:val="000000"/>
          <w:spacing w:val="0"/>
          <w:w w:val="100"/>
          <w:position w:val="0"/>
          <w:sz w:val="28"/>
          <w:szCs w:val="28"/>
        </w:rPr>
        <w:t>日</w:t>
      </w:r>
    </w:p>
    <w:p w14:paraId="1F069150">
      <w:pPr>
        <w:rPr>
          <w:color w:val="auto"/>
          <w:sz w:val="28"/>
          <w:szCs w:val="28"/>
          <w:highlight w:val="none"/>
        </w:rPr>
      </w:pPr>
    </w:p>
    <w:p w14:paraId="60A66118">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19CBDE0B">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72C76429">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299611FB">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2ECDEB62">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03DA4F88">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3F13C546">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40F05023">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19E87823">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19C15E3E">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54974A77">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414D110C">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7B4FC3F0">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1E99EA47">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7A163DE6">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50E03D47">
      <w:pPr>
        <w:pStyle w:val="56"/>
        <w:keepNext w:val="0"/>
        <w:keepLines w:val="0"/>
        <w:pageBreakBefore w:val="0"/>
        <w:widowControl w:val="0"/>
        <w:kinsoku/>
        <w:wordWrap/>
        <w:overflowPunct/>
        <w:topLinePunct w:val="0"/>
        <w:autoSpaceDE/>
        <w:autoSpaceDN/>
        <w:bidi w:val="0"/>
        <w:adjustRightInd/>
        <w:snapToGrid/>
        <w:spacing w:before="0" w:after="0" w:line="460" w:lineRule="exact"/>
        <w:textAlignment w:val="auto"/>
        <w:rPr>
          <w:rFonts w:hint="eastAsia" w:asciiTheme="majorEastAsia" w:hAnsiTheme="majorEastAsia" w:eastAsiaTheme="majorEastAsia" w:cstheme="majorEastAsia"/>
          <w:color w:val="auto"/>
          <w:sz w:val="32"/>
          <w:szCs w:val="32"/>
          <w:highlight w:val="none"/>
          <w:shd w:val="clear" w:color="auto" w:fill="FFFFFF"/>
          <w:lang w:eastAsia="zh-CN"/>
        </w:rPr>
      </w:pPr>
    </w:p>
    <w:p w14:paraId="60694BC7">
      <w:pPr>
        <w:pStyle w:val="56"/>
        <w:keepNext w:val="0"/>
        <w:keepLines w:val="0"/>
        <w:pageBreakBefore w:val="0"/>
        <w:widowControl w:val="0"/>
        <w:kinsoku/>
        <w:wordWrap/>
        <w:overflowPunct/>
        <w:topLinePunct w:val="0"/>
        <w:autoSpaceDE/>
        <w:autoSpaceDN/>
        <w:bidi w:val="0"/>
        <w:adjustRightInd/>
        <w:snapToGrid/>
        <w:spacing w:before="0" w:after="0" w:line="460" w:lineRule="exact"/>
        <w:textAlignment w:val="auto"/>
        <w:rPr>
          <w:rFonts w:hint="eastAsia" w:asciiTheme="majorEastAsia" w:hAnsiTheme="majorEastAsia" w:eastAsiaTheme="majorEastAsia" w:cstheme="majorEastAsia"/>
          <w:color w:val="auto"/>
          <w:sz w:val="32"/>
          <w:szCs w:val="32"/>
          <w:highlight w:val="none"/>
          <w:shd w:val="clear" w:color="auto" w:fill="FFFFFF"/>
          <w:lang w:eastAsia="zh-CN"/>
        </w:rPr>
      </w:pPr>
    </w:p>
    <w:p w14:paraId="5DF6781E">
      <w:pPr>
        <w:pStyle w:val="56"/>
        <w:keepNext w:val="0"/>
        <w:keepLines w:val="0"/>
        <w:pageBreakBefore w:val="0"/>
        <w:widowControl w:val="0"/>
        <w:kinsoku/>
        <w:wordWrap/>
        <w:overflowPunct/>
        <w:topLinePunct w:val="0"/>
        <w:autoSpaceDE/>
        <w:autoSpaceDN/>
        <w:bidi w:val="0"/>
        <w:adjustRightInd/>
        <w:snapToGrid/>
        <w:spacing w:before="0" w:after="0" w:line="460" w:lineRule="exact"/>
        <w:textAlignment w:val="auto"/>
        <w:rPr>
          <w:rFonts w:hint="eastAsia" w:asciiTheme="majorEastAsia" w:hAnsiTheme="majorEastAsia" w:eastAsiaTheme="majorEastAsia" w:cstheme="majorEastAsia"/>
          <w:b/>
          <w:bCs w:val="0"/>
          <w:color w:val="auto"/>
          <w:sz w:val="24"/>
          <w:szCs w:val="24"/>
          <w:highlight w:val="none"/>
          <w:lang w:val="en-US" w:eastAsia="zh-CN"/>
        </w:rPr>
      </w:pPr>
      <w:r>
        <w:rPr>
          <w:rFonts w:hint="eastAsia" w:asciiTheme="majorEastAsia" w:hAnsiTheme="majorEastAsia" w:eastAsiaTheme="majorEastAsia" w:cstheme="majorEastAsia"/>
          <w:color w:val="auto"/>
          <w:sz w:val="32"/>
          <w:szCs w:val="32"/>
          <w:highlight w:val="none"/>
          <w:shd w:val="clear" w:color="auto" w:fill="FFFFFF"/>
          <w:lang w:eastAsia="zh-CN"/>
        </w:rPr>
        <w:t>附件：</w:t>
      </w:r>
      <w:r>
        <w:rPr>
          <w:rFonts w:hint="eastAsia" w:asciiTheme="majorEastAsia" w:hAnsiTheme="majorEastAsia" w:eastAsiaTheme="majorEastAsia" w:cstheme="majorEastAsia"/>
          <w:b w:val="0"/>
          <w:bCs w:val="0"/>
          <w:color w:val="auto"/>
          <w:sz w:val="36"/>
          <w:szCs w:val="36"/>
          <w:highlight w:val="none"/>
          <w:shd w:val="clear" w:color="auto" w:fill="FFFFFF"/>
          <w:lang w:eastAsia="zh-CN"/>
        </w:rPr>
        <w:t>廉洁合同</w:t>
      </w:r>
    </w:p>
    <w:p w14:paraId="471BE8A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ajorEastAsia" w:hAnsiTheme="majorEastAsia" w:eastAsiaTheme="majorEastAsia" w:cstheme="majorEastAsia"/>
          <w:color w:val="auto"/>
          <w:sz w:val="24"/>
          <w:szCs w:val="24"/>
          <w:highlight w:val="cyan"/>
          <w:shd w:val="clear" w:color="auto" w:fill="FFFFFF"/>
          <w:lang w:eastAsia="zh-CN"/>
        </w:rPr>
      </w:pPr>
      <w:r>
        <w:rPr>
          <w:rFonts w:hint="eastAsia" w:asciiTheme="majorEastAsia" w:hAnsiTheme="majorEastAsia" w:eastAsiaTheme="majorEastAsia" w:cstheme="majorEastAsia"/>
          <w:b/>
          <w:bCs/>
          <w:color w:val="auto"/>
          <w:sz w:val="36"/>
          <w:szCs w:val="36"/>
          <w:highlight w:val="none"/>
          <w:shd w:val="clear" w:color="auto" w:fill="FFFFFF"/>
          <w:lang w:eastAsia="zh-CN"/>
        </w:rPr>
        <w:t>廉洁合同</w:t>
      </w:r>
    </w:p>
    <w:p w14:paraId="76B940C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 xml:space="preserve">项目名称：                                         </w:t>
      </w:r>
    </w:p>
    <w:p w14:paraId="64C603B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（合同）编号：                                 </w:t>
      </w:r>
    </w:p>
    <w:p w14:paraId="327ADAA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比选人</w:t>
      </w:r>
      <w:r>
        <w:rPr>
          <w:rFonts w:hint="eastAsia" w:asciiTheme="majorEastAsia" w:hAnsiTheme="majorEastAsia" w:eastAsiaTheme="majorEastAsia" w:cstheme="majorEastAsia"/>
          <w:color w:val="auto"/>
          <w:sz w:val="24"/>
          <w:szCs w:val="24"/>
          <w:highlight w:val="none"/>
          <w:shd w:val="clear" w:color="auto" w:fill="FFFFFF"/>
          <w:lang w:eastAsia="zh-CN"/>
        </w:rPr>
        <w:t xml:space="preserve">：                                    </w:t>
      </w:r>
    </w:p>
    <w:p w14:paraId="675589A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中选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人：                                    </w:t>
      </w:r>
    </w:p>
    <w:p w14:paraId="5049877B">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为规范三明明城酒店有限公司</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工作，防止违法违纪事件的发生，经</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人协商同意，双方将严格执行以下条款。</w:t>
      </w:r>
    </w:p>
    <w:p w14:paraId="2F1D6A7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一、比选人的权利和义务</w:t>
      </w:r>
    </w:p>
    <w:p w14:paraId="6E87815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（一）比选人的工作人员有责任向中选人介绍本单位有关廉洁从业的制度、规定。比选人的纪检监察人员有权对双方在</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及合同执行过程中的廉洁情况进行监督。</w:t>
      </w:r>
    </w:p>
    <w:p w14:paraId="7FB9DA1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（二）比选人的工作人员不得向中选人泄露比选中的商业秘密。</w:t>
      </w:r>
    </w:p>
    <w:p w14:paraId="1323867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比选人的工作人员在比选过程中以及合同执行过程中，不得以任何形式向中选人索取贿赂、收受回扣及好处费等；不得接受中选人馈赠的有价证券和贵重物品；不得让中选人报销任何费用；不得参加对执行公务有影响的娱乐活动和宴请；不得向中选人介绍家属或亲友从事与该项目有关的材料、设备供应和该项目分包等经济活动；不得要求中选人为其装修房子；不得要求中选人为亲属安排出境和国内旅游等；不得借婚丧嫁娶之机收受中选人的钱（含有价证券）、物。</w:t>
      </w:r>
    </w:p>
    <w:p w14:paraId="029AF43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（四）对中选人主动给予的钱（含有价证券）、物，比选人的工作人员要坚决谢绝，无法拒绝的要在一个月内上交比选人的纪检监察部门或上级纪检监察部门。</w:t>
      </w:r>
    </w:p>
    <w:p w14:paraId="173F3DD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（五）比选人的工作人员在</w:t>
      </w:r>
      <w:r>
        <w:rPr>
          <w:rFonts w:hint="eastAsia" w:asciiTheme="majorEastAsia" w:hAnsiTheme="majorEastAsia" w:eastAsiaTheme="majorEastAsia" w:cstheme="majorEastAsia"/>
          <w:color w:val="auto"/>
          <w:sz w:val="24"/>
          <w:szCs w:val="24"/>
          <w:highlight w:val="none"/>
          <w:shd w:val="clear" w:color="auto" w:fill="FFFFFF"/>
          <w:lang w:val="en-US" w:eastAsia="zh-CN"/>
        </w:rPr>
        <w:t>比选</w:t>
      </w:r>
      <w:r>
        <w:rPr>
          <w:rFonts w:hint="eastAsia" w:asciiTheme="majorEastAsia" w:hAnsiTheme="majorEastAsia" w:eastAsiaTheme="majorEastAsia" w:cstheme="majorEastAsia"/>
          <w:color w:val="auto"/>
          <w:sz w:val="24"/>
          <w:szCs w:val="24"/>
          <w:highlight w:val="none"/>
          <w:shd w:val="clear" w:color="auto" w:fill="FFFFFF"/>
          <w:lang w:eastAsia="zh-CN"/>
        </w:rPr>
        <w:t>及执行合同过程中，必须遵守廉洁自律的其他有关规定。</w:t>
      </w:r>
    </w:p>
    <w:p w14:paraId="1F0B628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二、中选人的权利和义务</w:t>
      </w:r>
    </w:p>
    <w:p w14:paraId="589B844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（一）中选人的纪检监察人员有权对双方在比选及合同执行过程中的廉洁从业情况进行监督，并积极配合比选人纪检监察人员就有关违纪问题进行调查取证。</w:t>
      </w:r>
    </w:p>
    <w:p w14:paraId="7C37A07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（二）中选人有权了解比选人在廉洁从业方面的各项制度和规定，并主动配合比选人遵守执行。</w:t>
      </w:r>
    </w:p>
    <w:p w14:paraId="680CC67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（三）中选人的工作人员不得以任何方式向比选人的工作人员了解比选中的商业秘密。</w:t>
      </w:r>
    </w:p>
    <w:p w14:paraId="0A434CF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中选人的工作人员在比选过程及中标后的合同执行过程中，不得向比选人的工作人员行贿、提供回扣或其他好处费等；不得向比选人的工作人员馈赠有价证券和贵重物品；不得给比选人的工作人员报销任何费用；不得为比选人的工作人员购置或长期无偿提供交通工具、通讯工具、家电、办公用品等；不得公开比选人的工作人员参加对执行公务有影响的娱乐活动和宴请；不得接受比选人的工作人员介绍的家属或亲友从事与该项目有关的材料、设备供应或该项目分包等经济活动；不得为比选人的工作人员装修房子；不得为比选人的工作人员的亲属安排出境和国内旅游等；不得借婚丧嫁娶之机向比选人的工作人员赠送钱（含有价证券）、物。</w:t>
      </w:r>
    </w:p>
    <w:p w14:paraId="5ABC2E3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（五）中选人发现比选人的工作人员有不廉洁的行为，必须在48小时内署名报告比选人的纪检监察人员或有关领导。</w:t>
      </w:r>
    </w:p>
    <w:p w14:paraId="23C6095B">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三、违约责任</w:t>
      </w:r>
    </w:p>
    <w:p w14:paraId="71006F6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（一）比选人的工作人员违反廉洁规定，经调查属实的，比选人将依据党纪政纪对当事人进行严肃处理，对涉嫌犯罪人员移送司法机关。</w:t>
      </w:r>
    </w:p>
    <w:p w14:paraId="0C39E85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中选人的工作人员违反廉洁规定，经调查属实的，中选人应依据党纪政纪对当事人进行严肃处理，对涉嫌犯罪人员移送司法机关。比选人及其代理机构有权退回其比选；对中标的中选人，比选人有权撤销中标决定，或一次性扣罚与其签订合同总价款的—10%，直至终止合同执行，由此造成的经济损失由中选人承担。</w:t>
      </w:r>
    </w:p>
    <w:p w14:paraId="6F02B4F7">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四、合同的生效</w:t>
      </w:r>
    </w:p>
    <w:p w14:paraId="7D666A0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（一）本合同在比选人、中选人双方签字盖章后即生效。</w:t>
      </w:r>
    </w:p>
    <w:p w14:paraId="7D8B1C1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（二）本合同一式两份，比选人、中选人各执一份。</w:t>
      </w:r>
    </w:p>
    <w:p w14:paraId="2485075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（三）本合同在主合同授予、履行的全过程有效，并作为主合同的附件。</w:t>
      </w:r>
    </w:p>
    <w:p w14:paraId="0D16255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比 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 人：                                   </w:t>
      </w:r>
    </w:p>
    <w:p w14:paraId="37423DE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法定代表人（或授权代表）签字：_______________</w:t>
      </w:r>
    </w:p>
    <w:p w14:paraId="6B8F6FB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盖    章：___________________________________</w:t>
      </w:r>
    </w:p>
    <w:p w14:paraId="27A06EE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签字日期：___________________________________</w:t>
      </w:r>
    </w:p>
    <w:p w14:paraId="18F7DF9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p>
    <w:p w14:paraId="4BF236AD">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val="en-US" w:eastAsia="zh-CN"/>
        </w:rPr>
        <w:t>中 选</w:t>
      </w:r>
      <w:r>
        <w:rPr>
          <w:rFonts w:hint="eastAsia" w:asciiTheme="majorEastAsia" w:hAnsiTheme="majorEastAsia" w:eastAsiaTheme="majorEastAsia" w:cstheme="majorEastAsia"/>
          <w:color w:val="auto"/>
          <w:sz w:val="24"/>
          <w:szCs w:val="24"/>
          <w:highlight w:val="none"/>
          <w:shd w:val="clear" w:color="auto" w:fill="FFFFFF"/>
          <w:lang w:eastAsia="zh-CN"/>
        </w:rPr>
        <w:t xml:space="preserve"> 人：                                   </w:t>
      </w:r>
    </w:p>
    <w:p w14:paraId="54E910B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Theme="majorEastAsia" w:hAnsiTheme="majorEastAsia" w:eastAsiaTheme="majorEastAsia" w:cstheme="majorEastAsia"/>
          <w:color w:val="auto"/>
          <w:sz w:val="24"/>
          <w:szCs w:val="24"/>
          <w:highlight w:val="none"/>
          <w:shd w:val="clear" w:color="auto" w:fill="FFFFFF"/>
          <w:lang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法定代表人（或授权代表）签字：_______________</w:t>
      </w:r>
    </w:p>
    <w:p w14:paraId="32E233B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b/>
          <w:bCs w:val="0"/>
          <w:color w:val="auto"/>
          <w:sz w:val="24"/>
          <w:szCs w:val="24"/>
          <w:highlight w:val="none"/>
          <w:lang w:val="en-US" w:eastAsia="zh-CN"/>
        </w:rPr>
      </w:pPr>
      <w:r>
        <w:rPr>
          <w:rFonts w:hint="eastAsia" w:asciiTheme="majorEastAsia" w:hAnsiTheme="majorEastAsia" w:eastAsiaTheme="majorEastAsia" w:cstheme="majorEastAsia"/>
          <w:color w:val="auto"/>
          <w:sz w:val="24"/>
          <w:szCs w:val="24"/>
          <w:highlight w:val="none"/>
          <w:shd w:val="clear" w:color="auto" w:fill="FFFFFF"/>
          <w:lang w:eastAsia="zh-CN"/>
        </w:rPr>
        <w:t>盖    章：___________________________________</w:t>
      </w:r>
    </w:p>
    <w:p w14:paraId="0009DD2B">
      <w:pPr>
        <w:pStyle w:val="56"/>
        <w:spacing w:before="0" w:after="0" w:line="440" w:lineRule="exact"/>
        <w:ind w:firstLine="522" w:firstLineChars="200"/>
        <w:rPr>
          <w:rFonts w:hint="eastAsia" w:ascii="宋体" w:hAnsi="宋体" w:eastAsia="宋体" w:cs="宋体"/>
          <w:b/>
          <w:bCs w:val="0"/>
          <w:color w:val="auto"/>
          <w:sz w:val="24"/>
          <w:szCs w:val="24"/>
          <w:highlight w:val="none"/>
          <w:lang w:val="en-US" w:eastAsia="zh-CN"/>
        </w:rPr>
      </w:pPr>
    </w:p>
    <w:p w14:paraId="6B5330A4">
      <w:pPr>
        <w:pStyle w:val="59"/>
        <w:keepNext w:val="0"/>
        <w:keepLines w:val="0"/>
        <w:widowControl w:val="0"/>
        <w:shd w:val="clear" w:color="auto" w:fill="auto"/>
        <w:bidi w:val="0"/>
        <w:spacing w:before="0" w:after="0" w:line="360" w:lineRule="auto"/>
        <w:ind w:left="0" w:right="0" w:firstLine="0"/>
        <w:jc w:val="left"/>
        <w:rPr>
          <w:rFonts w:hint="eastAsia" w:ascii="黑体" w:hAnsi="黑体" w:eastAsia="黑体" w:cs="黑体"/>
          <w:color w:val="auto"/>
          <w:sz w:val="32"/>
          <w:szCs w:val="32"/>
          <w:highlight w:val="none"/>
          <w:shd w:val="clear" w:color="auto" w:fill="FFFFFF"/>
          <w:lang w:eastAsia="zh-CN"/>
        </w:rPr>
      </w:pPr>
    </w:p>
    <w:p w14:paraId="79000EF4">
      <w:pPr>
        <w:pStyle w:val="59"/>
        <w:keepNext w:val="0"/>
        <w:keepLines w:val="0"/>
        <w:widowControl w:val="0"/>
        <w:shd w:val="clear" w:color="auto" w:fill="auto"/>
        <w:bidi w:val="0"/>
        <w:spacing w:before="0" w:after="0" w:line="360" w:lineRule="auto"/>
        <w:ind w:left="0" w:right="0" w:firstLine="0"/>
        <w:jc w:val="left"/>
        <w:rPr>
          <w:rFonts w:hint="default"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shd w:val="clear" w:color="auto" w:fill="FFFFFF"/>
          <w:lang w:val="en-US" w:eastAsia="zh-CN"/>
        </w:rPr>
        <w:t>考核评分表</w:t>
      </w:r>
    </w:p>
    <w:p w14:paraId="0AFAEB0A">
      <w:pPr>
        <w:pStyle w:val="59"/>
        <w:keepNext w:val="0"/>
        <w:keepLines w:val="0"/>
        <w:widowControl w:val="0"/>
        <w:shd w:val="clear" w:color="auto" w:fill="auto"/>
        <w:bidi w:val="0"/>
        <w:spacing w:before="0" w:after="0" w:line="360" w:lineRule="auto"/>
        <w:ind w:left="0" w:right="0" w:firstLine="0"/>
        <w:jc w:val="center"/>
        <w:rPr>
          <w:rFonts w:hint="eastAsia" w:ascii="方正小标宋简体" w:hAnsi="方正小标宋简体" w:eastAsia="方正小标宋简体" w:cs="方正小标宋简体"/>
          <w:b/>
          <w:bCs/>
          <w:color w:val="000000"/>
          <w:spacing w:val="0"/>
          <w:w w:val="100"/>
          <w:position w:val="0"/>
          <w:sz w:val="32"/>
          <w:szCs w:val="32"/>
          <w:highlight w:val="none"/>
          <w:lang w:val="en-US" w:eastAsia="zh-CN"/>
        </w:rPr>
      </w:pPr>
      <w:r>
        <w:rPr>
          <w:rFonts w:hint="eastAsia" w:ascii="方正小标宋简体" w:hAnsi="方正小标宋简体" w:eastAsia="方正小标宋简体" w:cs="方正小标宋简体"/>
          <w:b/>
          <w:bCs/>
          <w:color w:val="000000"/>
          <w:spacing w:val="0"/>
          <w:w w:val="100"/>
          <w:position w:val="0"/>
          <w:sz w:val="30"/>
          <w:szCs w:val="30"/>
          <w:highlight w:val="none"/>
          <w:lang w:val="en-US" w:eastAsia="zh-CN"/>
        </w:rPr>
        <w:t>考核评分表</w:t>
      </w:r>
    </w:p>
    <w:tbl>
      <w:tblPr>
        <w:tblStyle w:val="21"/>
        <w:tblW w:w="9699" w:type="dxa"/>
        <w:jc w:val="center"/>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38"/>
        <w:gridCol w:w="7658"/>
        <w:gridCol w:w="1203"/>
      </w:tblGrid>
      <w:tr w14:paraId="537EE84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838" w:type="dxa"/>
            <w:tcBorders>
              <w:top w:val="outset"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5141F0D">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序号</w:t>
            </w:r>
          </w:p>
        </w:tc>
        <w:tc>
          <w:tcPr>
            <w:tcW w:w="7658" w:type="dxa"/>
            <w:tcBorders>
              <w:top w:val="outset"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38DD1B7">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考核标准</w:t>
            </w:r>
          </w:p>
        </w:tc>
        <w:tc>
          <w:tcPr>
            <w:tcW w:w="1203" w:type="dxa"/>
            <w:tcBorders>
              <w:top w:val="outset"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4F93FB7">
            <w:pPr>
              <w:pStyle w:val="59"/>
              <w:keepNext w:val="0"/>
              <w:keepLines w:val="0"/>
              <w:widowControl w:val="0"/>
              <w:shd w:val="clear" w:color="auto" w:fill="auto"/>
              <w:bidi w:val="0"/>
              <w:spacing w:before="0" w:after="0" w:line="360" w:lineRule="auto"/>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分数</w:t>
            </w:r>
          </w:p>
        </w:tc>
      </w:tr>
      <w:tr w14:paraId="316773D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C6087BA">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1</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F47F964">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价格方面：主要考核配送企业是否按照承诺的价格采购货物单价</w:t>
            </w:r>
            <w:r>
              <w:rPr>
                <w:rFonts w:hint="eastAsia" w:ascii="宋体" w:hAnsi="宋体" w:eastAsia="宋体" w:cs="宋体"/>
                <w:color w:val="000000"/>
                <w:spacing w:val="0"/>
                <w:w w:val="100"/>
                <w:position w:val="0"/>
                <w:sz w:val="21"/>
                <w:szCs w:val="21"/>
                <w:lang w:val="en-US" w:eastAsia="zh-CN"/>
              </w:rPr>
              <w:t>低</w:t>
            </w:r>
            <w:r>
              <w:rPr>
                <w:rFonts w:hint="eastAsia" w:ascii="宋体" w:hAnsi="宋体" w:eastAsia="宋体" w:cs="宋体"/>
                <w:color w:val="000000"/>
                <w:spacing w:val="0"/>
                <w:w w:val="100"/>
                <w:position w:val="0"/>
                <w:sz w:val="21"/>
                <w:szCs w:val="21"/>
              </w:rPr>
              <w:t>于当日市区内大型超市</w:t>
            </w:r>
            <w:r>
              <w:rPr>
                <w:rFonts w:hint="eastAsia" w:ascii="宋体" w:hAnsi="宋体" w:eastAsia="宋体" w:cs="宋体"/>
                <w:color w:val="000000"/>
                <w:spacing w:val="0"/>
                <w:w w:val="100"/>
                <w:position w:val="0"/>
                <w:sz w:val="21"/>
                <w:szCs w:val="21"/>
                <w:lang w:val="en-US" w:eastAsia="zh-CN"/>
              </w:rPr>
              <w:t>和批发市场</w:t>
            </w:r>
            <w:r>
              <w:rPr>
                <w:rFonts w:hint="eastAsia" w:ascii="宋体" w:hAnsi="宋体" w:eastAsia="宋体" w:cs="宋体"/>
                <w:color w:val="000000"/>
                <w:spacing w:val="0"/>
                <w:w w:val="100"/>
                <w:position w:val="0"/>
                <w:sz w:val="21"/>
                <w:szCs w:val="21"/>
              </w:rPr>
              <w:t>平均零售价。</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0686E88">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5</w:t>
            </w:r>
          </w:p>
        </w:tc>
      </w:tr>
      <w:tr w14:paraId="5AD432C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922"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AE0CABC">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97FF1AE">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重量方面：主要考核配送企业是否按照采购数量要求提供货品、重量是否存在缺斤短两。</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3DC71D5">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10</w:t>
            </w:r>
          </w:p>
        </w:tc>
      </w:tr>
      <w:tr w14:paraId="64EFE9B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2405"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23AA1FA">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3</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541B21A">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质量方面：主要考核配送企业是否在承诺时间内按照质量要求提供所需食材内容。货物是否完全符合招</w:t>
            </w:r>
            <w:r>
              <w:rPr>
                <w:rFonts w:hint="eastAsia" w:cs="宋体"/>
                <w:color w:val="000000"/>
                <w:spacing w:val="0"/>
                <w:w w:val="100"/>
                <w:position w:val="0"/>
                <w:sz w:val="21"/>
                <w:szCs w:val="21"/>
                <w:lang w:eastAsia="zh-CN"/>
              </w:rPr>
              <w:t>比选</w:t>
            </w:r>
            <w:r>
              <w:rPr>
                <w:rFonts w:hint="eastAsia" w:ascii="宋体" w:hAnsi="宋体" w:eastAsia="宋体" w:cs="宋体"/>
                <w:color w:val="000000"/>
                <w:spacing w:val="0"/>
                <w:w w:val="100"/>
                <w:position w:val="0"/>
                <w:sz w:val="21"/>
                <w:szCs w:val="21"/>
              </w:rPr>
              <w:t>文件、服务合同、相关文件等规定的质量、规格和提供每批次食材检测报告，供应的食材是否能够追溯源头、追溯信息是否完整，服务是否令采购单位满意，能否在突发事件的情况下优先保证采购单位的食材供应等。</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3DF3FE0">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745360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78"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60E19D3F">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4</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48D2F9B8">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运输方面：主要考核配送企业是否存在因存储、运输、装卸造成的污染、损坏；运输车辆是否按照招</w:t>
            </w:r>
            <w:r>
              <w:rPr>
                <w:rFonts w:hint="eastAsia" w:cs="宋体"/>
                <w:color w:val="000000"/>
                <w:spacing w:val="0"/>
                <w:w w:val="100"/>
                <w:position w:val="0"/>
                <w:sz w:val="21"/>
                <w:szCs w:val="21"/>
                <w:lang w:eastAsia="zh-CN"/>
              </w:rPr>
              <w:t>比选</w:t>
            </w:r>
            <w:r>
              <w:rPr>
                <w:rFonts w:hint="eastAsia" w:ascii="宋体" w:hAnsi="宋体" w:eastAsia="宋体" w:cs="宋体"/>
                <w:color w:val="000000"/>
                <w:spacing w:val="0"/>
                <w:w w:val="100"/>
                <w:position w:val="0"/>
                <w:sz w:val="21"/>
                <w:szCs w:val="21"/>
              </w:rPr>
              <w:t>文件、服务合同要求提供；运输车辆是否定期消毒。</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2EC0491">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5</w:t>
            </w:r>
          </w:p>
        </w:tc>
      </w:tr>
      <w:tr w14:paraId="1B5CF95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C7B1021">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5</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A7CCD11">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食品安全评价：根据</w:t>
            </w:r>
            <w:r>
              <w:rPr>
                <w:rFonts w:hint="eastAsia" w:ascii="宋体" w:hAnsi="宋体" w:eastAsia="宋体" w:cs="宋体"/>
                <w:color w:val="000000"/>
                <w:spacing w:val="0"/>
                <w:w w:val="100"/>
                <w:position w:val="0"/>
                <w:sz w:val="21"/>
                <w:szCs w:val="21"/>
                <w:lang w:val="en-US" w:eastAsia="zh-CN"/>
              </w:rPr>
              <w:t>酒店指定</w:t>
            </w:r>
            <w:r>
              <w:rPr>
                <w:rFonts w:hint="eastAsia" w:ascii="宋体" w:hAnsi="宋体" w:eastAsia="宋体" w:cs="宋体"/>
                <w:color w:val="000000"/>
                <w:spacing w:val="0"/>
                <w:w w:val="100"/>
                <w:position w:val="0"/>
                <w:sz w:val="21"/>
                <w:szCs w:val="21"/>
              </w:rPr>
              <w:t>专人日常检查、市级相关部门食品抽检、国家相关食品安全标准。主要考核配送企业是否符合食品安全要求。</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5CBE74E8">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00C69E1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340"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BB0FA54">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6</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C659220">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配送时间方面：主要考核配送企业是否在约定时间内按照质量、数量要求及时安全配送食材到指定地点，是否对后续食品加工造成影响。</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0388D9D5">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186CA6D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1834"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85A555D">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7</w:t>
            </w: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FD69E70">
            <w:pPr>
              <w:pStyle w:val="59"/>
              <w:keepNext w:val="0"/>
              <w:keepLines w:val="0"/>
              <w:widowControl w:val="0"/>
              <w:shd w:val="clear" w:color="auto" w:fill="auto"/>
              <w:bidi w:val="0"/>
              <w:spacing w:before="0" w:after="0" w:line="472" w:lineRule="exact"/>
              <w:ind w:left="0" w:right="0" w:firstLine="0"/>
              <w:jc w:val="left"/>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lang w:eastAsia="zh-CN"/>
              </w:rPr>
              <w:t>其他方面</w:t>
            </w:r>
            <w:r>
              <w:rPr>
                <w:rFonts w:hint="eastAsia" w:ascii="宋体" w:hAnsi="宋体" w:eastAsia="宋体" w:cs="宋体"/>
                <w:color w:val="000000"/>
                <w:spacing w:val="0"/>
                <w:w w:val="100"/>
                <w:position w:val="0"/>
                <w:sz w:val="21"/>
                <w:szCs w:val="21"/>
              </w:rPr>
              <w:t>：主要考核配送企业针对食材供应的</w:t>
            </w:r>
            <w:r>
              <w:rPr>
                <w:rFonts w:hint="eastAsia" w:cs="宋体"/>
                <w:color w:val="000000"/>
                <w:spacing w:val="0"/>
                <w:w w:val="100"/>
                <w:position w:val="0"/>
                <w:sz w:val="21"/>
                <w:szCs w:val="21"/>
                <w:lang w:eastAsia="zh-CN"/>
              </w:rPr>
              <w:t>比选</w:t>
            </w:r>
            <w:r>
              <w:rPr>
                <w:rFonts w:hint="eastAsia" w:ascii="宋体" w:hAnsi="宋体" w:eastAsia="宋体" w:cs="宋体"/>
                <w:color w:val="000000"/>
                <w:spacing w:val="0"/>
                <w:w w:val="100"/>
                <w:position w:val="0"/>
                <w:sz w:val="21"/>
                <w:szCs w:val="21"/>
              </w:rPr>
              <w:t>承诺是否属实，是否严格执行服务合同中确定的其他内容，是否存在向采购单位行贿或者提供其他不正当利益的行为，是否向采购单位提供等额的正式发票、是否及时妥善处理使用单位投诉等。</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7BD1D9D1">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20</w:t>
            </w:r>
          </w:p>
        </w:tc>
      </w:tr>
      <w:tr w14:paraId="345875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838" w:type="dxa"/>
            <w:tcBorders>
              <w:top w:val="single" w:color="000000" w:sz="4" w:space="0"/>
              <w:left w:val="outset" w:color="000000" w:sz="4" w:space="0"/>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2CC16C5D">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p>
        </w:tc>
        <w:tc>
          <w:tcPr>
            <w:tcW w:w="7658"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3F6C48DA">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合计</w:t>
            </w:r>
          </w:p>
        </w:tc>
        <w:tc>
          <w:tcPr>
            <w:tcW w:w="1203" w:type="dxa"/>
            <w:tcBorders>
              <w:top w:val="single" w:color="000000" w:sz="4" w:space="0"/>
              <w:left w:val="nil"/>
              <w:bottom w:val="outset" w:color="000000" w:sz="4" w:space="0"/>
              <w:right w:val="outset" w:color="000000" w:sz="4" w:space="0"/>
            </w:tcBorders>
            <w:shd w:val="clear" w:color="auto" w:fill="FFFFFF"/>
            <w:noWrap w:val="0"/>
            <w:tcMar>
              <w:top w:w="0" w:type="dxa"/>
              <w:left w:w="105" w:type="dxa"/>
              <w:bottom w:w="0" w:type="dxa"/>
              <w:right w:w="105" w:type="dxa"/>
            </w:tcMar>
            <w:vAlign w:val="center"/>
          </w:tcPr>
          <w:p w14:paraId="1EA8495E">
            <w:pPr>
              <w:pStyle w:val="59"/>
              <w:keepNext w:val="0"/>
              <w:keepLines w:val="0"/>
              <w:widowControl w:val="0"/>
              <w:shd w:val="clear" w:color="auto" w:fill="auto"/>
              <w:bidi w:val="0"/>
              <w:spacing w:before="0" w:after="0" w:line="472" w:lineRule="exact"/>
              <w:ind w:left="0" w:right="0" w:firstLine="0"/>
              <w:jc w:val="center"/>
              <w:rPr>
                <w:rFonts w:hint="eastAsia" w:ascii="宋体" w:hAnsi="宋体" w:eastAsia="宋体" w:cs="宋体"/>
                <w:color w:val="000000"/>
                <w:spacing w:val="0"/>
                <w:w w:val="100"/>
                <w:position w:val="0"/>
                <w:sz w:val="21"/>
                <w:szCs w:val="21"/>
              </w:rPr>
            </w:pPr>
            <w:r>
              <w:rPr>
                <w:rFonts w:hint="eastAsia" w:ascii="宋体" w:hAnsi="宋体" w:eastAsia="宋体" w:cs="宋体"/>
                <w:color w:val="000000"/>
                <w:spacing w:val="0"/>
                <w:w w:val="100"/>
                <w:position w:val="0"/>
                <w:sz w:val="21"/>
                <w:szCs w:val="21"/>
              </w:rPr>
              <w:t>100</w:t>
            </w:r>
          </w:p>
        </w:tc>
      </w:tr>
    </w:tbl>
    <w:p w14:paraId="0842092F">
      <w:pPr>
        <w:pStyle w:val="56"/>
        <w:numPr>
          <w:ilvl w:val="0"/>
          <w:numId w:val="0"/>
        </w:numPr>
        <w:spacing w:before="0" w:after="0" w:line="440" w:lineRule="exact"/>
        <w:rPr>
          <w:rFonts w:hint="default" w:ascii="宋体" w:hAnsi="宋体" w:cs="宋体"/>
          <w:b/>
          <w:color w:val="FF0000"/>
          <w:sz w:val="24"/>
          <w:lang w:val="en-US" w:eastAsia="zh-CN"/>
        </w:rPr>
      </w:pPr>
    </w:p>
    <w:sectPr>
      <w:headerReference r:id="rId5" w:type="default"/>
      <w:footerReference r:id="rId6" w:type="default"/>
      <w:pgSz w:w="11906" w:h="16838"/>
      <w:pgMar w:top="1440" w:right="1593" w:bottom="1440" w:left="159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decorative"/>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方正小标宋简体">
    <w:panose1 w:val="03000509000000000000"/>
    <w:charset w:val="86"/>
    <w:family w:val="auto"/>
    <w:pitch w:val="default"/>
    <w:sig w:usb0="00000001" w:usb1="080E0000" w:usb2="00000000" w:usb3="00000000" w:csb0="00040000" w:csb1="00000000"/>
  </w:font>
  <w:font w:name="Wingdings 2">
    <w:altName w:val="Wingdings"/>
    <w:panose1 w:val="05020102010507070707"/>
    <w:charset w:val="02"/>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8D3FF">
    <w:pPr>
      <w:pStyle w:val="1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F68B417">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5F68B417">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A8B89">
    <w:pPr>
      <w:pStyle w:val="14"/>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3BB65EF">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73BB65EF">
                    <w:pPr>
                      <w:pStyle w:val="14"/>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C3294">
    <w:pPr>
      <w:pStyle w:val="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337F55">
    <w:pPr>
      <w:pStyle w:val="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019810"/>
    <w:multiLevelType w:val="singleLevel"/>
    <w:tmpl w:val="B5019810"/>
    <w:lvl w:ilvl="0" w:tentative="0">
      <w:start w:val="2"/>
      <w:numFmt w:val="decimal"/>
      <w:suff w:val="nothing"/>
      <w:lvlText w:val="（%1）"/>
      <w:lvlJc w:val="left"/>
    </w:lvl>
  </w:abstractNum>
  <w:abstractNum w:abstractNumId="1">
    <w:nsid w:val="7471927B"/>
    <w:multiLevelType w:val="singleLevel"/>
    <w:tmpl w:val="7471927B"/>
    <w:lvl w:ilvl="0" w:tentative="0">
      <w:start w:val="1"/>
      <w:numFmt w:val="decimal"/>
      <w:lvlText w:val="%1."/>
      <w:lvlJc w:val="left"/>
      <w:pPr>
        <w:tabs>
          <w:tab w:val="left" w:pos="312"/>
        </w:tabs>
      </w:pPr>
    </w:lvl>
  </w:abstractNum>
  <w:abstractNum w:abstractNumId="2">
    <w:nsid w:val="7890FB22"/>
    <w:multiLevelType w:val="singleLevel"/>
    <w:tmpl w:val="7890FB22"/>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5378"/>
    <w:rsid w:val="0022696E"/>
    <w:rsid w:val="0023528A"/>
    <w:rsid w:val="00291210"/>
    <w:rsid w:val="002C05EF"/>
    <w:rsid w:val="002C0627"/>
    <w:rsid w:val="002D34A0"/>
    <w:rsid w:val="002D4ED7"/>
    <w:rsid w:val="002E4B02"/>
    <w:rsid w:val="00311749"/>
    <w:rsid w:val="00321FE8"/>
    <w:rsid w:val="00322902"/>
    <w:rsid w:val="003A03B9"/>
    <w:rsid w:val="003B656E"/>
    <w:rsid w:val="00410FE8"/>
    <w:rsid w:val="0048040E"/>
    <w:rsid w:val="004C3FA1"/>
    <w:rsid w:val="004D3F7B"/>
    <w:rsid w:val="005008AD"/>
    <w:rsid w:val="0055631D"/>
    <w:rsid w:val="00560B8A"/>
    <w:rsid w:val="005846DE"/>
    <w:rsid w:val="005A0400"/>
    <w:rsid w:val="005B3981"/>
    <w:rsid w:val="005E06EE"/>
    <w:rsid w:val="00605256"/>
    <w:rsid w:val="00657019"/>
    <w:rsid w:val="0066795B"/>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4F24F0"/>
    <w:rsid w:val="01573C51"/>
    <w:rsid w:val="01701F18"/>
    <w:rsid w:val="018A7679"/>
    <w:rsid w:val="018E051B"/>
    <w:rsid w:val="01983D30"/>
    <w:rsid w:val="01C0309B"/>
    <w:rsid w:val="01CC70CA"/>
    <w:rsid w:val="01F25CB3"/>
    <w:rsid w:val="021E6342"/>
    <w:rsid w:val="022A6118"/>
    <w:rsid w:val="022E6257"/>
    <w:rsid w:val="022F3D75"/>
    <w:rsid w:val="02320A5F"/>
    <w:rsid w:val="023E0E6C"/>
    <w:rsid w:val="026517EB"/>
    <w:rsid w:val="02697B67"/>
    <w:rsid w:val="02935B81"/>
    <w:rsid w:val="02C76577"/>
    <w:rsid w:val="032558AB"/>
    <w:rsid w:val="03704155"/>
    <w:rsid w:val="038A6E93"/>
    <w:rsid w:val="03C27EBE"/>
    <w:rsid w:val="03D459D5"/>
    <w:rsid w:val="03E939D9"/>
    <w:rsid w:val="03F014FB"/>
    <w:rsid w:val="03F36308"/>
    <w:rsid w:val="040F5693"/>
    <w:rsid w:val="045A3333"/>
    <w:rsid w:val="045C57FD"/>
    <w:rsid w:val="048B68BE"/>
    <w:rsid w:val="04ED380D"/>
    <w:rsid w:val="052A0989"/>
    <w:rsid w:val="05663939"/>
    <w:rsid w:val="05CB22BB"/>
    <w:rsid w:val="05D20B0D"/>
    <w:rsid w:val="06065957"/>
    <w:rsid w:val="06127C3D"/>
    <w:rsid w:val="06357338"/>
    <w:rsid w:val="063C35EC"/>
    <w:rsid w:val="06533706"/>
    <w:rsid w:val="066E1DCB"/>
    <w:rsid w:val="0686237C"/>
    <w:rsid w:val="06B440C2"/>
    <w:rsid w:val="070E7ADA"/>
    <w:rsid w:val="074A53D1"/>
    <w:rsid w:val="07511370"/>
    <w:rsid w:val="07540E19"/>
    <w:rsid w:val="0754600F"/>
    <w:rsid w:val="076A0F5B"/>
    <w:rsid w:val="07AB012E"/>
    <w:rsid w:val="07E1590B"/>
    <w:rsid w:val="07EB10F5"/>
    <w:rsid w:val="07EF6015"/>
    <w:rsid w:val="07FC2021"/>
    <w:rsid w:val="083E084B"/>
    <w:rsid w:val="084F5672"/>
    <w:rsid w:val="085728AF"/>
    <w:rsid w:val="085E65C9"/>
    <w:rsid w:val="086C0DBE"/>
    <w:rsid w:val="08872182"/>
    <w:rsid w:val="08A54080"/>
    <w:rsid w:val="08E93645"/>
    <w:rsid w:val="090511BD"/>
    <w:rsid w:val="09054F24"/>
    <w:rsid w:val="09542145"/>
    <w:rsid w:val="09751375"/>
    <w:rsid w:val="09842C00"/>
    <w:rsid w:val="09AF56E5"/>
    <w:rsid w:val="09B446FC"/>
    <w:rsid w:val="09E2517C"/>
    <w:rsid w:val="0A043E1E"/>
    <w:rsid w:val="0A185591"/>
    <w:rsid w:val="0A305E02"/>
    <w:rsid w:val="0A3D472E"/>
    <w:rsid w:val="0A4F4DA1"/>
    <w:rsid w:val="0A626CD3"/>
    <w:rsid w:val="0A8856FF"/>
    <w:rsid w:val="0A937569"/>
    <w:rsid w:val="0A9C0642"/>
    <w:rsid w:val="0AA73876"/>
    <w:rsid w:val="0ACA48D4"/>
    <w:rsid w:val="0AFF2C5A"/>
    <w:rsid w:val="0B291CB1"/>
    <w:rsid w:val="0B3D39AE"/>
    <w:rsid w:val="0B532920"/>
    <w:rsid w:val="0B60187B"/>
    <w:rsid w:val="0B64718D"/>
    <w:rsid w:val="0B8E7D66"/>
    <w:rsid w:val="0B963927"/>
    <w:rsid w:val="0B9C5D9B"/>
    <w:rsid w:val="0BE5379A"/>
    <w:rsid w:val="0BE77114"/>
    <w:rsid w:val="0C08371C"/>
    <w:rsid w:val="0C365084"/>
    <w:rsid w:val="0C56100B"/>
    <w:rsid w:val="0C602E8E"/>
    <w:rsid w:val="0C9B1AFA"/>
    <w:rsid w:val="0C9B273C"/>
    <w:rsid w:val="0CCE010E"/>
    <w:rsid w:val="0CD617BA"/>
    <w:rsid w:val="0CDE3F2F"/>
    <w:rsid w:val="0CEC1E7D"/>
    <w:rsid w:val="0CFF53BF"/>
    <w:rsid w:val="0D10174C"/>
    <w:rsid w:val="0D11550F"/>
    <w:rsid w:val="0D13264B"/>
    <w:rsid w:val="0D5004E9"/>
    <w:rsid w:val="0D5E3032"/>
    <w:rsid w:val="0DB074A5"/>
    <w:rsid w:val="0DE3083D"/>
    <w:rsid w:val="0E240423"/>
    <w:rsid w:val="0E4A75B0"/>
    <w:rsid w:val="0E4B355A"/>
    <w:rsid w:val="0E9B6D7B"/>
    <w:rsid w:val="0EED009A"/>
    <w:rsid w:val="0F0715E2"/>
    <w:rsid w:val="0F27086A"/>
    <w:rsid w:val="0F875971"/>
    <w:rsid w:val="0FB57D8A"/>
    <w:rsid w:val="10093E5F"/>
    <w:rsid w:val="101D08B5"/>
    <w:rsid w:val="10615B33"/>
    <w:rsid w:val="10780D3C"/>
    <w:rsid w:val="10857B8E"/>
    <w:rsid w:val="10874459"/>
    <w:rsid w:val="10927ABC"/>
    <w:rsid w:val="10B107E0"/>
    <w:rsid w:val="111156C1"/>
    <w:rsid w:val="1177030A"/>
    <w:rsid w:val="117874EE"/>
    <w:rsid w:val="11853D3E"/>
    <w:rsid w:val="11B570D6"/>
    <w:rsid w:val="11D50857"/>
    <w:rsid w:val="12170AB5"/>
    <w:rsid w:val="122E0BB8"/>
    <w:rsid w:val="1281092F"/>
    <w:rsid w:val="128A74D9"/>
    <w:rsid w:val="12B47BB8"/>
    <w:rsid w:val="12BA1418"/>
    <w:rsid w:val="13007405"/>
    <w:rsid w:val="13164460"/>
    <w:rsid w:val="136E569C"/>
    <w:rsid w:val="137F4296"/>
    <w:rsid w:val="138F0A28"/>
    <w:rsid w:val="13A05904"/>
    <w:rsid w:val="13BF7656"/>
    <w:rsid w:val="13E63024"/>
    <w:rsid w:val="13EC051C"/>
    <w:rsid w:val="13ED52C0"/>
    <w:rsid w:val="13F77A88"/>
    <w:rsid w:val="13FF3EF7"/>
    <w:rsid w:val="143D5402"/>
    <w:rsid w:val="14481E7C"/>
    <w:rsid w:val="1461397D"/>
    <w:rsid w:val="14935A4E"/>
    <w:rsid w:val="15494126"/>
    <w:rsid w:val="154F4A0A"/>
    <w:rsid w:val="157601E9"/>
    <w:rsid w:val="15CC7688"/>
    <w:rsid w:val="15CD72AC"/>
    <w:rsid w:val="160A55D3"/>
    <w:rsid w:val="161E2DA8"/>
    <w:rsid w:val="164E02F9"/>
    <w:rsid w:val="165A3666"/>
    <w:rsid w:val="16665843"/>
    <w:rsid w:val="168D2480"/>
    <w:rsid w:val="16E44C4A"/>
    <w:rsid w:val="16E774B2"/>
    <w:rsid w:val="16E9448F"/>
    <w:rsid w:val="17231F8F"/>
    <w:rsid w:val="172B1987"/>
    <w:rsid w:val="17350D9E"/>
    <w:rsid w:val="17556281"/>
    <w:rsid w:val="176E793C"/>
    <w:rsid w:val="17866BE5"/>
    <w:rsid w:val="17CA6350"/>
    <w:rsid w:val="17CC0594"/>
    <w:rsid w:val="17D95BB8"/>
    <w:rsid w:val="17ED18D3"/>
    <w:rsid w:val="18354553"/>
    <w:rsid w:val="183D0F5D"/>
    <w:rsid w:val="1863539C"/>
    <w:rsid w:val="18641DA2"/>
    <w:rsid w:val="186C02C4"/>
    <w:rsid w:val="18D41847"/>
    <w:rsid w:val="19455D09"/>
    <w:rsid w:val="19650358"/>
    <w:rsid w:val="19DB2B72"/>
    <w:rsid w:val="1A045DC3"/>
    <w:rsid w:val="1A0E7954"/>
    <w:rsid w:val="1A1F2BFD"/>
    <w:rsid w:val="1A4250BD"/>
    <w:rsid w:val="1A4C2DFF"/>
    <w:rsid w:val="1A5477D0"/>
    <w:rsid w:val="1A620D3B"/>
    <w:rsid w:val="1A75281D"/>
    <w:rsid w:val="1AA24685"/>
    <w:rsid w:val="1BCE4119"/>
    <w:rsid w:val="1BD85EAD"/>
    <w:rsid w:val="1BE30AC6"/>
    <w:rsid w:val="1C274108"/>
    <w:rsid w:val="1C355BA8"/>
    <w:rsid w:val="1C420FD5"/>
    <w:rsid w:val="1C540E62"/>
    <w:rsid w:val="1C77491D"/>
    <w:rsid w:val="1C9D24FF"/>
    <w:rsid w:val="1CA86737"/>
    <w:rsid w:val="1CC11866"/>
    <w:rsid w:val="1CD37CCF"/>
    <w:rsid w:val="1CDB2579"/>
    <w:rsid w:val="1CE26372"/>
    <w:rsid w:val="1D397EC9"/>
    <w:rsid w:val="1D57445C"/>
    <w:rsid w:val="1D7B3892"/>
    <w:rsid w:val="1D9F6FB2"/>
    <w:rsid w:val="1DA768DB"/>
    <w:rsid w:val="1DE30541"/>
    <w:rsid w:val="1DEB07C1"/>
    <w:rsid w:val="1DF00B5D"/>
    <w:rsid w:val="1E0B0E08"/>
    <w:rsid w:val="1E3D7AF5"/>
    <w:rsid w:val="1E404861"/>
    <w:rsid w:val="1E617AE2"/>
    <w:rsid w:val="1E8E323C"/>
    <w:rsid w:val="1EA524F5"/>
    <w:rsid w:val="1EA5569B"/>
    <w:rsid w:val="1EB21D0C"/>
    <w:rsid w:val="1F1A04DE"/>
    <w:rsid w:val="1F3552C7"/>
    <w:rsid w:val="1F6F1B02"/>
    <w:rsid w:val="1FA0658E"/>
    <w:rsid w:val="1FB12795"/>
    <w:rsid w:val="20000DDB"/>
    <w:rsid w:val="200719D9"/>
    <w:rsid w:val="20550730"/>
    <w:rsid w:val="20633B36"/>
    <w:rsid w:val="20721887"/>
    <w:rsid w:val="20B5410E"/>
    <w:rsid w:val="20BE4D85"/>
    <w:rsid w:val="210E7D92"/>
    <w:rsid w:val="210F0405"/>
    <w:rsid w:val="21143E2B"/>
    <w:rsid w:val="21246D8E"/>
    <w:rsid w:val="213328FA"/>
    <w:rsid w:val="214557F9"/>
    <w:rsid w:val="214D67E7"/>
    <w:rsid w:val="214E39D9"/>
    <w:rsid w:val="21AE1995"/>
    <w:rsid w:val="220D44F4"/>
    <w:rsid w:val="22256FC9"/>
    <w:rsid w:val="22296F81"/>
    <w:rsid w:val="22355B6E"/>
    <w:rsid w:val="22422E41"/>
    <w:rsid w:val="224B0307"/>
    <w:rsid w:val="2272698A"/>
    <w:rsid w:val="22837B15"/>
    <w:rsid w:val="22996B94"/>
    <w:rsid w:val="229D303A"/>
    <w:rsid w:val="22BD7457"/>
    <w:rsid w:val="22F54A23"/>
    <w:rsid w:val="22FB1D2D"/>
    <w:rsid w:val="231150AD"/>
    <w:rsid w:val="234B0F30"/>
    <w:rsid w:val="23AD175D"/>
    <w:rsid w:val="23D408C6"/>
    <w:rsid w:val="23DC6E7B"/>
    <w:rsid w:val="23F63362"/>
    <w:rsid w:val="2435722E"/>
    <w:rsid w:val="249146F7"/>
    <w:rsid w:val="24DC6388"/>
    <w:rsid w:val="24EC13C2"/>
    <w:rsid w:val="252C1E57"/>
    <w:rsid w:val="254060AD"/>
    <w:rsid w:val="257B0F03"/>
    <w:rsid w:val="25825C7A"/>
    <w:rsid w:val="25A716A7"/>
    <w:rsid w:val="25CE327D"/>
    <w:rsid w:val="25F139CA"/>
    <w:rsid w:val="260F1E2D"/>
    <w:rsid w:val="26143832"/>
    <w:rsid w:val="2620319C"/>
    <w:rsid w:val="2661634B"/>
    <w:rsid w:val="26633E71"/>
    <w:rsid w:val="26824487"/>
    <w:rsid w:val="26855609"/>
    <w:rsid w:val="269B185D"/>
    <w:rsid w:val="26D406C1"/>
    <w:rsid w:val="26F251F5"/>
    <w:rsid w:val="275564E5"/>
    <w:rsid w:val="276566DF"/>
    <w:rsid w:val="276B714E"/>
    <w:rsid w:val="277F1F7D"/>
    <w:rsid w:val="27A961FC"/>
    <w:rsid w:val="27E110A9"/>
    <w:rsid w:val="28221DE9"/>
    <w:rsid w:val="28397580"/>
    <w:rsid w:val="284C0612"/>
    <w:rsid w:val="28502F16"/>
    <w:rsid w:val="288051AE"/>
    <w:rsid w:val="288053A3"/>
    <w:rsid w:val="2890022F"/>
    <w:rsid w:val="28BE6159"/>
    <w:rsid w:val="28C73BFC"/>
    <w:rsid w:val="28E23550"/>
    <w:rsid w:val="28EC52C5"/>
    <w:rsid w:val="290A5C6F"/>
    <w:rsid w:val="290B3208"/>
    <w:rsid w:val="291C3242"/>
    <w:rsid w:val="29834F41"/>
    <w:rsid w:val="2987431B"/>
    <w:rsid w:val="29981286"/>
    <w:rsid w:val="29CC61D1"/>
    <w:rsid w:val="29EF14AD"/>
    <w:rsid w:val="29F00112"/>
    <w:rsid w:val="2A04596B"/>
    <w:rsid w:val="2A3C1DD7"/>
    <w:rsid w:val="2A45563C"/>
    <w:rsid w:val="2A4B17EC"/>
    <w:rsid w:val="2A54046D"/>
    <w:rsid w:val="2A5F2D91"/>
    <w:rsid w:val="2A705FFA"/>
    <w:rsid w:val="2ADB405B"/>
    <w:rsid w:val="2AF22485"/>
    <w:rsid w:val="2B040F10"/>
    <w:rsid w:val="2B154939"/>
    <w:rsid w:val="2B1D3BDB"/>
    <w:rsid w:val="2B2142FB"/>
    <w:rsid w:val="2B4A07BD"/>
    <w:rsid w:val="2B5E66CE"/>
    <w:rsid w:val="2B5F657F"/>
    <w:rsid w:val="2B7E6C3F"/>
    <w:rsid w:val="2BC74EA2"/>
    <w:rsid w:val="2BF22CB5"/>
    <w:rsid w:val="2C3A399C"/>
    <w:rsid w:val="2C4B08A3"/>
    <w:rsid w:val="2C701248"/>
    <w:rsid w:val="2C7E592F"/>
    <w:rsid w:val="2CD55510"/>
    <w:rsid w:val="2CF13C66"/>
    <w:rsid w:val="2D7C3427"/>
    <w:rsid w:val="2D861432"/>
    <w:rsid w:val="2DCA6ECC"/>
    <w:rsid w:val="2E310922"/>
    <w:rsid w:val="2E56250D"/>
    <w:rsid w:val="2EA4738B"/>
    <w:rsid w:val="2EE43FBD"/>
    <w:rsid w:val="2EF1598B"/>
    <w:rsid w:val="2F025576"/>
    <w:rsid w:val="2F26738B"/>
    <w:rsid w:val="2F610283"/>
    <w:rsid w:val="2F634EE2"/>
    <w:rsid w:val="2FBC28E3"/>
    <w:rsid w:val="2FC00212"/>
    <w:rsid w:val="2FD315A0"/>
    <w:rsid w:val="2FDD0A58"/>
    <w:rsid w:val="2FF45B24"/>
    <w:rsid w:val="30395B96"/>
    <w:rsid w:val="304E451E"/>
    <w:rsid w:val="30710A79"/>
    <w:rsid w:val="309F44FF"/>
    <w:rsid w:val="30AF2E9C"/>
    <w:rsid w:val="30BB1E83"/>
    <w:rsid w:val="30E4079A"/>
    <w:rsid w:val="31062E9F"/>
    <w:rsid w:val="311566B0"/>
    <w:rsid w:val="313F13AE"/>
    <w:rsid w:val="31406FDD"/>
    <w:rsid w:val="31707DDD"/>
    <w:rsid w:val="31A579E7"/>
    <w:rsid w:val="31A90F01"/>
    <w:rsid w:val="31AB491E"/>
    <w:rsid w:val="31C86BDA"/>
    <w:rsid w:val="31CD2AE7"/>
    <w:rsid w:val="32396F25"/>
    <w:rsid w:val="32537C5D"/>
    <w:rsid w:val="32A63C80"/>
    <w:rsid w:val="32DA4724"/>
    <w:rsid w:val="32E43941"/>
    <w:rsid w:val="32EE540A"/>
    <w:rsid w:val="33502D99"/>
    <w:rsid w:val="335E5348"/>
    <w:rsid w:val="337F0F1C"/>
    <w:rsid w:val="34045566"/>
    <w:rsid w:val="34181F9A"/>
    <w:rsid w:val="342530EF"/>
    <w:rsid w:val="34782B6D"/>
    <w:rsid w:val="34886716"/>
    <w:rsid w:val="34A43FD3"/>
    <w:rsid w:val="34C2344F"/>
    <w:rsid w:val="34E07E4F"/>
    <w:rsid w:val="35247985"/>
    <w:rsid w:val="35297954"/>
    <w:rsid w:val="353A4937"/>
    <w:rsid w:val="356579BA"/>
    <w:rsid w:val="358E1178"/>
    <w:rsid w:val="35A61FCC"/>
    <w:rsid w:val="35C80E21"/>
    <w:rsid w:val="35E8155D"/>
    <w:rsid w:val="35FD2C19"/>
    <w:rsid w:val="36000FDB"/>
    <w:rsid w:val="360D7950"/>
    <w:rsid w:val="36273670"/>
    <w:rsid w:val="367A4A92"/>
    <w:rsid w:val="369650CA"/>
    <w:rsid w:val="369E667A"/>
    <w:rsid w:val="36A5476B"/>
    <w:rsid w:val="36B01F28"/>
    <w:rsid w:val="36E0150E"/>
    <w:rsid w:val="36E01591"/>
    <w:rsid w:val="36E07893"/>
    <w:rsid w:val="36F2042F"/>
    <w:rsid w:val="372C24FB"/>
    <w:rsid w:val="37375C96"/>
    <w:rsid w:val="37460BB1"/>
    <w:rsid w:val="37466809"/>
    <w:rsid w:val="37476E97"/>
    <w:rsid w:val="37603F8F"/>
    <w:rsid w:val="377E2ECF"/>
    <w:rsid w:val="378D360F"/>
    <w:rsid w:val="37B570B1"/>
    <w:rsid w:val="37DB262D"/>
    <w:rsid w:val="37EB210B"/>
    <w:rsid w:val="37F81C64"/>
    <w:rsid w:val="381A0ED8"/>
    <w:rsid w:val="38233460"/>
    <w:rsid w:val="384A5F26"/>
    <w:rsid w:val="388A2D94"/>
    <w:rsid w:val="38CE2BD5"/>
    <w:rsid w:val="38DF1EBC"/>
    <w:rsid w:val="38E5481F"/>
    <w:rsid w:val="38F80D91"/>
    <w:rsid w:val="38FB262F"/>
    <w:rsid w:val="39430C4F"/>
    <w:rsid w:val="3965551F"/>
    <w:rsid w:val="396D6D0A"/>
    <w:rsid w:val="3995213C"/>
    <w:rsid w:val="39992D4F"/>
    <w:rsid w:val="399B1E31"/>
    <w:rsid w:val="39B27192"/>
    <w:rsid w:val="39DD11A6"/>
    <w:rsid w:val="39E9692C"/>
    <w:rsid w:val="3A25349F"/>
    <w:rsid w:val="3A43428E"/>
    <w:rsid w:val="3A461F8A"/>
    <w:rsid w:val="3A616FF4"/>
    <w:rsid w:val="3A6B7341"/>
    <w:rsid w:val="3AE27603"/>
    <w:rsid w:val="3AEF3ACE"/>
    <w:rsid w:val="3AFE05F7"/>
    <w:rsid w:val="3B082CBA"/>
    <w:rsid w:val="3B0E6FA8"/>
    <w:rsid w:val="3B293089"/>
    <w:rsid w:val="3B3F55B8"/>
    <w:rsid w:val="3B44358E"/>
    <w:rsid w:val="3B8B22B1"/>
    <w:rsid w:val="3B8B6671"/>
    <w:rsid w:val="3BB20947"/>
    <w:rsid w:val="3BCD02B3"/>
    <w:rsid w:val="3BCF6241"/>
    <w:rsid w:val="3BF61DFE"/>
    <w:rsid w:val="3BF734FF"/>
    <w:rsid w:val="3C00782B"/>
    <w:rsid w:val="3C930484"/>
    <w:rsid w:val="3C996DB6"/>
    <w:rsid w:val="3CA66CCA"/>
    <w:rsid w:val="3CB43AA5"/>
    <w:rsid w:val="3CD8637B"/>
    <w:rsid w:val="3CE23269"/>
    <w:rsid w:val="3CE85EE2"/>
    <w:rsid w:val="3D0009A1"/>
    <w:rsid w:val="3D3B749E"/>
    <w:rsid w:val="3D47402E"/>
    <w:rsid w:val="3D807BF4"/>
    <w:rsid w:val="3DA22E36"/>
    <w:rsid w:val="3E057757"/>
    <w:rsid w:val="3E0C562A"/>
    <w:rsid w:val="3E223293"/>
    <w:rsid w:val="3E317495"/>
    <w:rsid w:val="3E9E427D"/>
    <w:rsid w:val="3EB66CCD"/>
    <w:rsid w:val="3EBA7094"/>
    <w:rsid w:val="3EC314F9"/>
    <w:rsid w:val="3ED23E32"/>
    <w:rsid w:val="3ED52753"/>
    <w:rsid w:val="3EDE520F"/>
    <w:rsid w:val="3EE15E23"/>
    <w:rsid w:val="3F1A64DC"/>
    <w:rsid w:val="3F826E18"/>
    <w:rsid w:val="3FA550A3"/>
    <w:rsid w:val="3FF17F6E"/>
    <w:rsid w:val="402D47C9"/>
    <w:rsid w:val="404C7FFE"/>
    <w:rsid w:val="40676A47"/>
    <w:rsid w:val="41577B5D"/>
    <w:rsid w:val="415E7BFF"/>
    <w:rsid w:val="41EC33D7"/>
    <w:rsid w:val="41F75D2C"/>
    <w:rsid w:val="4222708E"/>
    <w:rsid w:val="426506CF"/>
    <w:rsid w:val="42674D95"/>
    <w:rsid w:val="42E10B89"/>
    <w:rsid w:val="42EF1829"/>
    <w:rsid w:val="430F11B1"/>
    <w:rsid w:val="432C4B71"/>
    <w:rsid w:val="43443D72"/>
    <w:rsid w:val="434877D8"/>
    <w:rsid w:val="434F03DE"/>
    <w:rsid w:val="43606FF1"/>
    <w:rsid w:val="43936CA2"/>
    <w:rsid w:val="4397797E"/>
    <w:rsid w:val="43B808F8"/>
    <w:rsid w:val="43F30A37"/>
    <w:rsid w:val="443E022D"/>
    <w:rsid w:val="444A0304"/>
    <w:rsid w:val="444E7CA8"/>
    <w:rsid w:val="44F96048"/>
    <w:rsid w:val="45225864"/>
    <w:rsid w:val="45284A0F"/>
    <w:rsid w:val="452F40CC"/>
    <w:rsid w:val="455F1BA2"/>
    <w:rsid w:val="45631DE6"/>
    <w:rsid w:val="456B06C9"/>
    <w:rsid w:val="458539AC"/>
    <w:rsid w:val="45BC2E89"/>
    <w:rsid w:val="45D02CF7"/>
    <w:rsid w:val="45F20916"/>
    <w:rsid w:val="45F35D2E"/>
    <w:rsid w:val="46077F91"/>
    <w:rsid w:val="46221FF1"/>
    <w:rsid w:val="46963A2E"/>
    <w:rsid w:val="469837E9"/>
    <w:rsid w:val="46DE35DF"/>
    <w:rsid w:val="46F71824"/>
    <w:rsid w:val="472F6B34"/>
    <w:rsid w:val="473F5DDD"/>
    <w:rsid w:val="47415DF9"/>
    <w:rsid w:val="476D241D"/>
    <w:rsid w:val="477771A3"/>
    <w:rsid w:val="478E6941"/>
    <w:rsid w:val="47C618D6"/>
    <w:rsid w:val="47C85937"/>
    <w:rsid w:val="47F53BD6"/>
    <w:rsid w:val="484256D6"/>
    <w:rsid w:val="48545C58"/>
    <w:rsid w:val="48885DB2"/>
    <w:rsid w:val="48934611"/>
    <w:rsid w:val="48BD64DD"/>
    <w:rsid w:val="494B3E8B"/>
    <w:rsid w:val="49A63EF1"/>
    <w:rsid w:val="49D155FB"/>
    <w:rsid w:val="49D70C24"/>
    <w:rsid w:val="4A003A88"/>
    <w:rsid w:val="4A0E5C1F"/>
    <w:rsid w:val="4A301A0D"/>
    <w:rsid w:val="4A383145"/>
    <w:rsid w:val="4A58085E"/>
    <w:rsid w:val="4A617E1F"/>
    <w:rsid w:val="4AA63EC3"/>
    <w:rsid w:val="4AB93531"/>
    <w:rsid w:val="4ACC6915"/>
    <w:rsid w:val="4B054C48"/>
    <w:rsid w:val="4B4B6F6D"/>
    <w:rsid w:val="4BBF129A"/>
    <w:rsid w:val="4BD25472"/>
    <w:rsid w:val="4C657056"/>
    <w:rsid w:val="4C6E544A"/>
    <w:rsid w:val="4D122BF3"/>
    <w:rsid w:val="4D5F2D35"/>
    <w:rsid w:val="4D764FBA"/>
    <w:rsid w:val="4D766398"/>
    <w:rsid w:val="4D7A44C1"/>
    <w:rsid w:val="4DA20A88"/>
    <w:rsid w:val="4DCD7C9F"/>
    <w:rsid w:val="4DD4528D"/>
    <w:rsid w:val="4DE90850"/>
    <w:rsid w:val="4DF24E96"/>
    <w:rsid w:val="4E010DC6"/>
    <w:rsid w:val="4E077249"/>
    <w:rsid w:val="4E2E4D08"/>
    <w:rsid w:val="4E5A7C30"/>
    <w:rsid w:val="4E727955"/>
    <w:rsid w:val="4E8D38D2"/>
    <w:rsid w:val="4E9C24FE"/>
    <w:rsid w:val="4EA94F21"/>
    <w:rsid w:val="4EC024EA"/>
    <w:rsid w:val="4ECF13C9"/>
    <w:rsid w:val="4ED225C5"/>
    <w:rsid w:val="4EF43951"/>
    <w:rsid w:val="4F2B2983"/>
    <w:rsid w:val="4F495A4B"/>
    <w:rsid w:val="4F720CD1"/>
    <w:rsid w:val="4F9E3301"/>
    <w:rsid w:val="4FBB0C02"/>
    <w:rsid w:val="4FD2359B"/>
    <w:rsid w:val="4FE45773"/>
    <w:rsid w:val="4FF537B6"/>
    <w:rsid w:val="501E3056"/>
    <w:rsid w:val="502B5150"/>
    <w:rsid w:val="50544FF9"/>
    <w:rsid w:val="50597A28"/>
    <w:rsid w:val="505C0C32"/>
    <w:rsid w:val="50674285"/>
    <w:rsid w:val="5069710A"/>
    <w:rsid w:val="507E5F1B"/>
    <w:rsid w:val="50A06EC7"/>
    <w:rsid w:val="50A4750D"/>
    <w:rsid w:val="50BA1FB8"/>
    <w:rsid w:val="50DC4E4F"/>
    <w:rsid w:val="50E6602D"/>
    <w:rsid w:val="50FA2CEF"/>
    <w:rsid w:val="50FE0569"/>
    <w:rsid w:val="51141408"/>
    <w:rsid w:val="51315548"/>
    <w:rsid w:val="51510BE7"/>
    <w:rsid w:val="51592A60"/>
    <w:rsid w:val="51744496"/>
    <w:rsid w:val="521045FE"/>
    <w:rsid w:val="522A1B75"/>
    <w:rsid w:val="52322221"/>
    <w:rsid w:val="5254404C"/>
    <w:rsid w:val="5263104F"/>
    <w:rsid w:val="526A015C"/>
    <w:rsid w:val="52902C3D"/>
    <w:rsid w:val="52967998"/>
    <w:rsid w:val="529B3314"/>
    <w:rsid w:val="52FF6DD9"/>
    <w:rsid w:val="534D59E4"/>
    <w:rsid w:val="535769C9"/>
    <w:rsid w:val="5373728D"/>
    <w:rsid w:val="53744FA3"/>
    <w:rsid w:val="539F391C"/>
    <w:rsid w:val="53AE1555"/>
    <w:rsid w:val="53C61A0F"/>
    <w:rsid w:val="53D55AFF"/>
    <w:rsid w:val="53EE6BC1"/>
    <w:rsid w:val="53FD32A8"/>
    <w:rsid w:val="54556C40"/>
    <w:rsid w:val="54A31759"/>
    <w:rsid w:val="54AC77F1"/>
    <w:rsid w:val="54B13489"/>
    <w:rsid w:val="54FC355F"/>
    <w:rsid w:val="54FE5AC0"/>
    <w:rsid w:val="55086E0C"/>
    <w:rsid w:val="552223D9"/>
    <w:rsid w:val="552763E6"/>
    <w:rsid w:val="55396617"/>
    <w:rsid w:val="556757E9"/>
    <w:rsid w:val="556A4F20"/>
    <w:rsid w:val="55AD03B6"/>
    <w:rsid w:val="55AE459E"/>
    <w:rsid w:val="55BF6A67"/>
    <w:rsid w:val="55D2387C"/>
    <w:rsid w:val="55F42D22"/>
    <w:rsid w:val="55F459D8"/>
    <w:rsid w:val="56377C2D"/>
    <w:rsid w:val="56771FE4"/>
    <w:rsid w:val="56DC0F52"/>
    <w:rsid w:val="56F95FA8"/>
    <w:rsid w:val="574716A2"/>
    <w:rsid w:val="574D2F3D"/>
    <w:rsid w:val="57672DA3"/>
    <w:rsid w:val="576A2D9C"/>
    <w:rsid w:val="5789053F"/>
    <w:rsid w:val="57A50805"/>
    <w:rsid w:val="57B9191E"/>
    <w:rsid w:val="57CB3320"/>
    <w:rsid w:val="57FB0599"/>
    <w:rsid w:val="57FF0273"/>
    <w:rsid w:val="58071B12"/>
    <w:rsid w:val="582C5F09"/>
    <w:rsid w:val="583B688C"/>
    <w:rsid w:val="583C5D29"/>
    <w:rsid w:val="586D6376"/>
    <w:rsid w:val="58A852D4"/>
    <w:rsid w:val="58B32DC7"/>
    <w:rsid w:val="58B513C4"/>
    <w:rsid w:val="58E10F36"/>
    <w:rsid w:val="58E3423C"/>
    <w:rsid w:val="595079D6"/>
    <w:rsid w:val="59635F1E"/>
    <w:rsid w:val="59AB3EE0"/>
    <w:rsid w:val="59BA1FB3"/>
    <w:rsid w:val="59BB5797"/>
    <w:rsid w:val="59BE7035"/>
    <w:rsid w:val="59E85D72"/>
    <w:rsid w:val="5A0E1D6B"/>
    <w:rsid w:val="5A1E693A"/>
    <w:rsid w:val="5A2E5154"/>
    <w:rsid w:val="5A2F27D9"/>
    <w:rsid w:val="5A5A794E"/>
    <w:rsid w:val="5A8C0EE1"/>
    <w:rsid w:val="5ABA1F30"/>
    <w:rsid w:val="5AE05F3C"/>
    <w:rsid w:val="5AE76118"/>
    <w:rsid w:val="5B2113F2"/>
    <w:rsid w:val="5B5163B3"/>
    <w:rsid w:val="5B7C4516"/>
    <w:rsid w:val="5B7D391F"/>
    <w:rsid w:val="5B81355C"/>
    <w:rsid w:val="5BA504AD"/>
    <w:rsid w:val="5BAE1F98"/>
    <w:rsid w:val="5BC07C49"/>
    <w:rsid w:val="5BE7521A"/>
    <w:rsid w:val="5BEC7CFB"/>
    <w:rsid w:val="5C145564"/>
    <w:rsid w:val="5C3D6970"/>
    <w:rsid w:val="5C8D4730"/>
    <w:rsid w:val="5CE609EF"/>
    <w:rsid w:val="5CFF0A79"/>
    <w:rsid w:val="5D3D17DF"/>
    <w:rsid w:val="5D487528"/>
    <w:rsid w:val="5D490BB8"/>
    <w:rsid w:val="5D6B4E4A"/>
    <w:rsid w:val="5D820C77"/>
    <w:rsid w:val="5D8F7B96"/>
    <w:rsid w:val="5D900CE9"/>
    <w:rsid w:val="5DED1414"/>
    <w:rsid w:val="5E0C2A1F"/>
    <w:rsid w:val="5E30163C"/>
    <w:rsid w:val="5E582369"/>
    <w:rsid w:val="5E5A377B"/>
    <w:rsid w:val="5E64494E"/>
    <w:rsid w:val="5E931BE0"/>
    <w:rsid w:val="5E9A43BF"/>
    <w:rsid w:val="5EBF3633"/>
    <w:rsid w:val="5EFC6636"/>
    <w:rsid w:val="5F175824"/>
    <w:rsid w:val="5F1A7282"/>
    <w:rsid w:val="5F204709"/>
    <w:rsid w:val="5F2D4CF6"/>
    <w:rsid w:val="5F627ECE"/>
    <w:rsid w:val="5F9A2153"/>
    <w:rsid w:val="5F9E76ED"/>
    <w:rsid w:val="5FA306BA"/>
    <w:rsid w:val="5FB90769"/>
    <w:rsid w:val="5FCB6008"/>
    <w:rsid w:val="5FD760B4"/>
    <w:rsid w:val="5FDC36B2"/>
    <w:rsid w:val="60057CBB"/>
    <w:rsid w:val="60125EE4"/>
    <w:rsid w:val="6014582C"/>
    <w:rsid w:val="601E18C0"/>
    <w:rsid w:val="60594CEB"/>
    <w:rsid w:val="60624750"/>
    <w:rsid w:val="60655CC8"/>
    <w:rsid w:val="60BB5DFC"/>
    <w:rsid w:val="60DA0BF8"/>
    <w:rsid w:val="60E03D35"/>
    <w:rsid w:val="60F74DA0"/>
    <w:rsid w:val="61026996"/>
    <w:rsid w:val="61245746"/>
    <w:rsid w:val="61710B30"/>
    <w:rsid w:val="617D634E"/>
    <w:rsid w:val="61824FF8"/>
    <w:rsid w:val="61D17319"/>
    <w:rsid w:val="61D5368A"/>
    <w:rsid w:val="61E32F96"/>
    <w:rsid w:val="61E91312"/>
    <w:rsid w:val="621023F8"/>
    <w:rsid w:val="622C569B"/>
    <w:rsid w:val="62326812"/>
    <w:rsid w:val="623B2220"/>
    <w:rsid w:val="623C62E9"/>
    <w:rsid w:val="62832BCA"/>
    <w:rsid w:val="628E2F58"/>
    <w:rsid w:val="62A04485"/>
    <w:rsid w:val="62B60D78"/>
    <w:rsid w:val="62B64D4D"/>
    <w:rsid w:val="62B66AFB"/>
    <w:rsid w:val="62D91138"/>
    <w:rsid w:val="62DD15BF"/>
    <w:rsid w:val="62E5778B"/>
    <w:rsid w:val="62EF6B8B"/>
    <w:rsid w:val="6308114F"/>
    <w:rsid w:val="63253C81"/>
    <w:rsid w:val="633F33D0"/>
    <w:rsid w:val="63400F8F"/>
    <w:rsid w:val="634342A2"/>
    <w:rsid w:val="634C5A3F"/>
    <w:rsid w:val="636E6AFC"/>
    <w:rsid w:val="636E70FE"/>
    <w:rsid w:val="638F06B9"/>
    <w:rsid w:val="63A937FE"/>
    <w:rsid w:val="64343DCD"/>
    <w:rsid w:val="644266E4"/>
    <w:rsid w:val="6445282D"/>
    <w:rsid w:val="6454612A"/>
    <w:rsid w:val="64562CA2"/>
    <w:rsid w:val="647F12C0"/>
    <w:rsid w:val="64B67287"/>
    <w:rsid w:val="64D43BB1"/>
    <w:rsid w:val="64E562DD"/>
    <w:rsid w:val="64EE72F7"/>
    <w:rsid w:val="64FC314E"/>
    <w:rsid w:val="65107B03"/>
    <w:rsid w:val="654145AA"/>
    <w:rsid w:val="654E3081"/>
    <w:rsid w:val="655F4C96"/>
    <w:rsid w:val="659579A4"/>
    <w:rsid w:val="65B22774"/>
    <w:rsid w:val="65DD57B5"/>
    <w:rsid w:val="66061B48"/>
    <w:rsid w:val="66073FA5"/>
    <w:rsid w:val="660F68F1"/>
    <w:rsid w:val="66282447"/>
    <w:rsid w:val="66863951"/>
    <w:rsid w:val="66AC7689"/>
    <w:rsid w:val="66F35AF0"/>
    <w:rsid w:val="670E7BDC"/>
    <w:rsid w:val="671B5AC7"/>
    <w:rsid w:val="68205F11"/>
    <w:rsid w:val="6826671D"/>
    <w:rsid w:val="68303C5A"/>
    <w:rsid w:val="685C1DC4"/>
    <w:rsid w:val="68761B03"/>
    <w:rsid w:val="6884144A"/>
    <w:rsid w:val="689B2842"/>
    <w:rsid w:val="692929C9"/>
    <w:rsid w:val="692934A4"/>
    <w:rsid w:val="6949691B"/>
    <w:rsid w:val="6A283ADD"/>
    <w:rsid w:val="6A58493C"/>
    <w:rsid w:val="6A6E6912"/>
    <w:rsid w:val="6A721EA2"/>
    <w:rsid w:val="6AA277E9"/>
    <w:rsid w:val="6AB04778"/>
    <w:rsid w:val="6ABD57B4"/>
    <w:rsid w:val="6B1D0F6B"/>
    <w:rsid w:val="6B3F31FC"/>
    <w:rsid w:val="6B48518C"/>
    <w:rsid w:val="6B520650"/>
    <w:rsid w:val="6B9B612F"/>
    <w:rsid w:val="6BA505A7"/>
    <w:rsid w:val="6C0B19A4"/>
    <w:rsid w:val="6C150C79"/>
    <w:rsid w:val="6C2F4CB4"/>
    <w:rsid w:val="6C47127D"/>
    <w:rsid w:val="6C572194"/>
    <w:rsid w:val="6C733C7B"/>
    <w:rsid w:val="6C753227"/>
    <w:rsid w:val="6D2A440F"/>
    <w:rsid w:val="6D596CF4"/>
    <w:rsid w:val="6D975C3C"/>
    <w:rsid w:val="6DBB1048"/>
    <w:rsid w:val="6DD4231C"/>
    <w:rsid w:val="6DE74955"/>
    <w:rsid w:val="6DF42310"/>
    <w:rsid w:val="6E054DDB"/>
    <w:rsid w:val="6E13665A"/>
    <w:rsid w:val="6E545DED"/>
    <w:rsid w:val="6EBF08CD"/>
    <w:rsid w:val="6EED7D49"/>
    <w:rsid w:val="6EF357A9"/>
    <w:rsid w:val="6F03410B"/>
    <w:rsid w:val="6F122D5A"/>
    <w:rsid w:val="6F3821E5"/>
    <w:rsid w:val="6F4E2668"/>
    <w:rsid w:val="6F5F0058"/>
    <w:rsid w:val="6F6D70DC"/>
    <w:rsid w:val="6F881F3E"/>
    <w:rsid w:val="6F8A0689"/>
    <w:rsid w:val="6FBB68F4"/>
    <w:rsid w:val="6FCA5A57"/>
    <w:rsid w:val="6FE23F88"/>
    <w:rsid w:val="701B33DD"/>
    <w:rsid w:val="70280FCA"/>
    <w:rsid w:val="70315ABC"/>
    <w:rsid w:val="70710506"/>
    <w:rsid w:val="70903082"/>
    <w:rsid w:val="70AA5B96"/>
    <w:rsid w:val="70AC7AC8"/>
    <w:rsid w:val="70C527E2"/>
    <w:rsid w:val="70D421A3"/>
    <w:rsid w:val="70D73B74"/>
    <w:rsid w:val="71241F4D"/>
    <w:rsid w:val="71C87EFC"/>
    <w:rsid w:val="71CB182F"/>
    <w:rsid w:val="7202437F"/>
    <w:rsid w:val="722271E0"/>
    <w:rsid w:val="723519E9"/>
    <w:rsid w:val="72631EC7"/>
    <w:rsid w:val="72641D42"/>
    <w:rsid w:val="72731008"/>
    <w:rsid w:val="72911492"/>
    <w:rsid w:val="730B4C41"/>
    <w:rsid w:val="73123AD6"/>
    <w:rsid w:val="73374BA6"/>
    <w:rsid w:val="73832D6F"/>
    <w:rsid w:val="73E368AE"/>
    <w:rsid w:val="73F21C7A"/>
    <w:rsid w:val="7416093F"/>
    <w:rsid w:val="745A0719"/>
    <w:rsid w:val="746F303B"/>
    <w:rsid w:val="74A4534E"/>
    <w:rsid w:val="74B44E65"/>
    <w:rsid w:val="74BC6782"/>
    <w:rsid w:val="74D20E5A"/>
    <w:rsid w:val="74DC046F"/>
    <w:rsid w:val="75005FD0"/>
    <w:rsid w:val="7504558C"/>
    <w:rsid w:val="7512724A"/>
    <w:rsid w:val="751678CE"/>
    <w:rsid w:val="75175073"/>
    <w:rsid w:val="75246458"/>
    <w:rsid w:val="752D5A7B"/>
    <w:rsid w:val="752E6832"/>
    <w:rsid w:val="754B0FDA"/>
    <w:rsid w:val="755248A6"/>
    <w:rsid w:val="7552615C"/>
    <w:rsid w:val="75682860"/>
    <w:rsid w:val="7575312B"/>
    <w:rsid w:val="757565AD"/>
    <w:rsid w:val="758C6C69"/>
    <w:rsid w:val="75DD0CF5"/>
    <w:rsid w:val="75FA49E1"/>
    <w:rsid w:val="761E4C8C"/>
    <w:rsid w:val="76206B93"/>
    <w:rsid w:val="763D7A0A"/>
    <w:rsid w:val="76417AD8"/>
    <w:rsid w:val="768B212E"/>
    <w:rsid w:val="7690109D"/>
    <w:rsid w:val="76A52432"/>
    <w:rsid w:val="76C5258F"/>
    <w:rsid w:val="76D4264E"/>
    <w:rsid w:val="76F45266"/>
    <w:rsid w:val="77005552"/>
    <w:rsid w:val="770D1ABF"/>
    <w:rsid w:val="77663C64"/>
    <w:rsid w:val="777D59E2"/>
    <w:rsid w:val="77824127"/>
    <w:rsid w:val="7791148D"/>
    <w:rsid w:val="77C73E45"/>
    <w:rsid w:val="77E410F3"/>
    <w:rsid w:val="78484242"/>
    <w:rsid w:val="78487BCC"/>
    <w:rsid w:val="78544995"/>
    <w:rsid w:val="786A2E5E"/>
    <w:rsid w:val="78A25EF7"/>
    <w:rsid w:val="78BB6162"/>
    <w:rsid w:val="78DE0702"/>
    <w:rsid w:val="78F93092"/>
    <w:rsid w:val="79677B15"/>
    <w:rsid w:val="796A38C5"/>
    <w:rsid w:val="796B54BA"/>
    <w:rsid w:val="79BF7678"/>
    <w:rsid w:val="79D542E8"/>
    <w:rsid w:val="79E815A7"/>
    <w:rsid w:val="79F40A78"/>
    <w:rsid w:val="7A3731F1"/>
    <w:rsid w:val="7A413658"/>
    <w:rsid w:val="7A7D22BB"/>
    <w:rsid w:val="7A821895"/>
    <w:rsid w:val="7AAB5D93"/>
    <w:rsid w:val="7ADA324A"/>
    <w:rsid w:val="7ADF3975"/>
    <w:rsid w:val="7AF633E2"/>
    <w:rsid w:val="7B220D7A"/>
    <w:rsid w:val="7B242537"/>
    <w:rsid w:val="7B310FBD"/>
    <w:rsid w:val="7BCB60E0"/>
    <w:rsid w:val="7BD14F61"/>
    <w:rsid w:val="7BDE5535"/>
    <w:rsid w:val="7C0C3ED0"/>
    <w:rsid w:val="7C1F4015"/>
    <w:rsid w:val="7C3255A3"/>
    <w:rsid w:val="7C41317D"/>
    <w:rsid w:val="7C4C6E5A"/>
    <w:rsid w:val="7C4E67ED"/>
    <w:rsid w:val="7C5A2FDE"/>
    <w:rsid w:val="7C63220F"/>
    <w:rsid w:val="7C7B7D81"/>
    <w:rsid w:val="7C873370"/>
    <w:rsid w:val="7CA35578"/>
    <w:rsid w:val="7CA51274"/>
    <w:rsid w:val="7CB345FF"/>
    <w:rsid w:val="7CDB5685"/>
    <w:rsid w:val="7CF01AB2"/>
    <w:rsid w:val="7D020CA4"/>
    <w:rsid w:val="7D150954"/>
    <w:rsid w:val="7D1E3CED"/>
    <w:rsid w:val="7D2F6B86"/>
    <w:rsid w:val="7D407625"/>
    <w:rsid w:val="7D4C0957"/>
    <w:rsid w:val="7D7D04EA"/>
    <w:rsid w:val="7DB303AF"/>
    <w:rsid w:val="7DF42174"/>
    <w:rsid w:val="7E5C7CF2"/>
    <w:rsid w:val="7E8672F6"/>
    <w:rsid w:val="7EB50157"/>
    <w:rsid w:val="7EFE1A9D"/>
    <w:rsid w:val="7F1F5DDE"/>
    <w:rsid w:val="7F4E3550"/>
    <w:rsid w:val="7F7F16EC"/>
    <w:rsid w:val="7F801306"/>
    <w:rsid w:val="7F814DA1"/>
    <w:rsid w:val="7FF94730"/>
    <w:rsid w:val="7FFD2A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4">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tLeast"/>
      <w:outlineLvl w:val="2"/>
    </w:pPr>
    <w:rPr>
      <w:b/>
      <w:bCs/>
      <w:sz w:val="32"/>
      <w:szCs w:val="32"/>
    </w:rPr>
  </w:style>
  <w:style w:type="character" w:default="1" w:styleId="23">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styleId="2">
    <w:name w:val="header"/>
    <w:basedOn w:val="1"/>
    <w:link w:val="3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Indent"/>
    <w:basedOn w:val="1"/>
    <w:qFormat/>
    <w:uiPriority w:val="0"/>
    <w:pPr>
      <w:ind w:firstLine="420"/>
    </w:pPr>
  </w:style>
  <w:style w:type="paragraph" w:styleId="7">
    <w:name w:val="annotation text"/>
    <w:basedOn w:val="1"/>
    <w:unhideWhenUsed/>
    <w:qFormat/>
    <w:uiPriority w:val="99"/>
    <w:pPr>
      <w:jc w:val="left"/>
    </w:pPr>
  </w:style>
  <w:style w:type="paragraph" w:styleId="8">
    <w:name w:val="Body Text"/>
    <w:basedOn w:val="1"/>
    <w:next w:val="9"/>
    <w:qFormat/>
    <w:uiPriority w:val="0"/>
    <w:pPr>
      <w:spacing w:line="380" w:lineRule="exact"/>
    </w:pPr>
    <w:rPr>
      <w:sz w:val="24"/>
    </w:rPr>
  </w:style>
  <w:style w:type="paragraph" w:styleId="9">
    <w:name w:val="Body Text First Indent"/>
    <w:basedOn w:val="8"/>
    <w:next w:val="10"/>
    <w:qFormat/>
    <w:uiPriority w:val="0"/>
    <w:pPr>
      <w:spacing w:after="120" w:line="240" w:lineRule="auto"/>
      <w:ind w:firstLine="100" w:firstLineChars="100"/>
    </w:pPr>
    <w:rPr>
      <w:sz w:val="21"/>
    </w:rPr>
  </w:style>
  <w:style w:type="paragraph" w:styleId="10">
    <w:name w:val="toc 6"/>
    <w:basedOn w:val="1"/>
    <w:next w:val="1"/>
    <w:unhideWhenUsed/>
    <w:qFormat/>
    <w:uiPriority w:val="39"/>
    <w:pPr>
      <w:ind w:left="1050"/>
      <w:jc w:val="left"/>
    </w:pPr>
    <w:rPr>
      <w:rFonts w:cs="Calibri"/>
      <w:sz w:val="18"/>
      <w:szCs w:val="18"/>
    </w:rPr>
  </w:style>
  <w:style w:type="paragraph" w:styleId="11">
    <w:name w:val="Body Text Indent"/>
    <w:basedOn w:val="1"/>
    <w:next w:val="1"/>
    <w:qFormat/>
    <w:uiPriority w:val="0"/>
    <w:pPr>
      <w:spacing w:after="120" w:afterLines="0"/>
      <w:ind w:left="420" w:leftChars="200"/>
    </w:pPr>
  </w:style>
  <w:style w:type="paragraph" w:styleId="12">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3">
    <w:name w:val="Balloon Text"/>
    <w:basedOn w:val="1"/>
    <w:link w:val="37"/>
    <w:unhideWhenUsed/>
    <w:qFormat/>
    <w:uiPriority w:val="99"/>
    <w:rPr>
      <w:sz w:val="18"/>
      <w:szCs w:val="18"/>
    </w:rPr>
  </w:style>
  <w:style w:type="paragraph" w:styleId="14">
    <w:name w:val="footer"/>
    <w:basedOn w:val="1"/>
    <w:link w:val="35"/>
    <w:unhideWhenUsed/>
    <w:qFormat/>
    <w:uiPriority w:val="99"/>
    <w:pPr>
      <w:tabs>
        <w:tab w:val="center" w:pos="4153"/>
        <w:tab w:val="right" w:pos="8306"/>
      </w:tabs>
      <w:snapToGrid w:val="0"/>
      <w:jc w:val="left"/>
    </w:pPr>
    <w:rPr>
      <w:sz w:val="18"/>
      <w:szCs w:val="18"/>
    </w:rPr>
  </w:style>
  <w:style w:type="paragraph" w:styleId="15">
    <w:name w:val="toc 1"/>
    <w:basedOn w:val="1"/>
    <w:next w:val="1"/>
    <w:unhideWhenUsed/>
    <w:qFormat/>
    <w:uiPriority w:val="39"/>
    <w:rPr>
      <w:rFonts w:eastAsia="黑体"/>
      <w:sz w:val="28"/>
    </w:rPr>
  </w:style>
  <w:style w:type="paragraph" w:styleId="16">
    <w:name w:val="Subtitle"/>
    <w:basedOn w:val="1"/>
    <w:next w:val="1"/>
    <w:link w:val="54"/>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7">
    <w:name w:val="toc 2"/>
    <w:basedOn w:val="1"/>
    <w:next w:val="1"/>
    <w:unhideWhenUsed/>
    <w:qFormat/>
    <w:uiPriority w:val="39"/>
    <w:pPr>
      <w:ind w:left="420" w:leftChars="200"/>
    </w:pPr>
  </w:style>
  <w:style w:type="paragraph" w:styleId="1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Title"/>
    <w:basedOn w:val="1"/>
    <w:next w:val="1"/>
    <w:link w:val="53"/>
    <w:qFormat/>
    <w:uiPriority w:val="10"/>
    <w:pPr>
      <w:spacing w:before="60" w:after="60"/>
      <w:jc w:val="center"/>
      <w:outlineLvl w:val="0"/>
    </w:pPr>
    <w:rPr>
      <w:rFonts w:ascii="Cambria" w:hAnsi="Cambria" w:cs="Times New Roman"/>
      <w:b/>
      <w:bCs/>
      <w:szCs w:val="32"/>
    </w:rPr>
  </w:style>
  <w:style w:type="paragraph" w:styleId="20">
    <w:name w:val="Body Text First Indent 2"/>
    <w:basedOn w:val="11"/>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rPr>
      <w:b/>
    </w:rPr>
  </w:style>
  <w:style w:type="character" w:styleId="25">
    <w:name w:val="FollowedHyperlink"/>
    <w:basedOn w:val="23"/>
    <w:unhideWhenUsed/>
    <w:qFormat/>
    <w:uiPriority w:val="99"/>
    <w:rPr>
      <w:color w:val="525252"/>
      <w:sz w:val="27"/>
      <w:szCs w:val="27"/>
      <w:u w:val="none"/>
    </w:rPr>
  </w:style>
  <w:style w:type="character" w:styleId="26">
    <w:name w:val="Emphasis"/>
    <w:basedOn w:val="23"/>
    <w:qFormat/>
    <w:uiPriority w:val="20"/>
  </w:style>
  <w:style w:type="character" w:styleId="27">
    <w:name w:val="HTML Definition"/>
    <w:basedOn w:val="23"/>
    <w:unhideWhenUsed/>
    <w:qFormat/>
    <w:uiPriority w:val="99"/>
  </w:style>
  <w:style w:type="character" w:styleId="28">
    <w:name w:val="HTML Variable"/>
    <w:basedOn w:val="23"/>
    <w:unhideWhenUsed/>
    <w:qFormat/>
    <w:uiPriority w:val="99"/>
  </w:style>
  <w:style w:type="character" w:styleId="29">
    <w:name w:val="Hyperlink"/>
    <w:basedOn w:val="23"/>
    <w:unhideWhenUsed/>
    <w:qFormat/>
    <w:uiPriority w:val="99"/>
    <w:rPr>
      <w:color w:val="0000FF"/>
      <w:u w:val="single"/>
    </w:rPr>
  </w:style>
  <w:style w:type="character" w:styleId="30">
    <w:name w:val="HTML Code"/>
    <w:basedOn w:val="23"/>
    <w:unhideWhenUsed/>
    <w:qFormat/>
    <w:uiPriority w:val="99"/>
    <w:rPr>
      <w:rFonts w:ascii="Courier New" w:hAnsi="Courier New"/>
      <w:sz w:val="20"/>
    </w:rPr>
  </w:style>
  <w:style w:type="character" w:styleId="31">
    <w:name w:val="HTML Cite"/>
    <w:basedOn w:val="23"/>
    <w:unhideWhenUsed/>
    <w:qFormat/>
    <w:uiPriority w:val="99"/>
  </w:style>
  <w:style w:type="paragraph" w:customStyle="1" w:styleId="32">
    <w:name w:val="正文（缩进）"/>
    <w:basedOn w:val="1"/>
    <w:qFormat/>
    <w:uiPriority w:val="0"/>
    <w:pPr>
      <w:spacing w:before="156" w:after="156"/>
    </w:pPr>
    <w:rPr>
      <w:szCs w:val="20"/>
    </w:rPr>
  </w:style>
  <w:style w:type="paragraph" w:customStyle="1" w:styleId="33">
    <w:name w:val="UserStyle_0"/>
    <w:basedOn w:val="1"/>
    <w:qFormat/>
    <w:uiPriority w:val="0"/>
    <w:pPr>
      <w:ind w:left="482" w:firstLine="200"/>
      <w:jc w:val="left"/>
    </w:pPr>
    <w:rPr>
      <w:szCs w:val="20"/>
    </w:rPr>
  </w:style>
  <w:style w:type="character" w:customStyle="1" w:styleId="34">
    <w:name w:val="页眉 Char"/>
    <w:basedOn w:val="23"/>
    <w:link w:val="2"/>
    <w:qFormat/>
    <w:uiPriority w:val="99"/>
    <w:rPr>
      <w:sz w:val="18"/>
      <w:szCs w:val="18"/>
    </w:rPr>
  </w:style>
  <w:style w:type="character" w:customStyle="1" w:styleId="35">
    <w:name w:val="页脚 Char"/>
    <w:basedOn w:val="23"/>
    <w:link w:val="14"/>
    <w:qFormat/>
    <w:uiPriority w:val="99"/>
    <w:rPr>
      <w:sz w:val="18"/>
      <w:szCs w:val="18"/>
    </w:rPr>
  </w:style>
  <w:style w:type="character" w:customStyle="1" w:styleId="36">
    <w:name w:val="font31"/>
    <w:basedOn w:val="23"/>
    <w:qFormat/>
    <w:uiPriority w:val="0"/>
    <w:rPr>
      <w:rFonts w:hint="eastAsia" w:ascii="宋体" w:hAnsi="宋体" w:eastAsia="宋体" w:cs="宋体"/>
      <w:color w:val="000000"/>
      <w:sz w:val="32"/>
      <w:szCs w:val="32"/>
      <w:u w:val="none"/>
    </w:rPr>
  </w:style>
  <w:style w:type="character" w:customStyle="1" w:styleId="37">
    <w:name w:val="批注框文本 Char"/>
    <w:basedOn w:val="23"/>
    <w:link w:val="13"/>
    <w:semiHidden/>
    <w:qFormat/>
    <w:uiPriority w:val="99"/>
    <w:rPr>
      <w:kern w:val="2"/>
      <w:sz w:val="18"/>
      <w:szCs w:val="18"/>
    </w:rPr>
  </w:style>
  <w:style w:type="paragraph" w:customStyle="1" w:styleId="38">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9">
    <w:name w:val="正文缩进_0"/>
    <w:basedOn w:val="38"/>
    <w:qFormat/>
    <w:uiPriority w:val="0"/>
    <w:pPr>
      <w:ind w:firstLine="420"/>
    </w:pPr>
    <w:rPr>
      <w:rFonts w:ascii="Calibri" w:hAnsi="Calibri"/>
      <w:kern w:val="2"/>
      <w:sz w:val="21"/>
    </w:rPr>
  </w:style>
  <w:style w:type="paragraph" w:customStyle="1" w:styleId="40">
    <w:name w:val="Normal_3"/>
    <w:qFormat/>
    <w:uiPriority w:val="0"/>
    <w:rPr>
      <w:rFonts w:ascii="黑体" w:hAnsi="黑体" w:eastAsia="黑体" w:cs="Times New Roman"/>
      <w:b/>
      <w:sz w:val="32"/>
      <w:szCs w:val="24"/>
      <w:lang w:val="en-US" w:eastAsia="zh-CN" w:bidi="ar-SA"/>
    </w:rPr>
  </w:style>
  <w:style w:type="paragraph" w:customStyle="1" w:styleId="41">
    <w:name w:val="List Paragraph"/>
    <w:basedOn w:val="1"/>
    <w:qFormat/>
    <w:uiPriority w:val="1"/>
    <w:pPr>
      <w:spacing w:before="152"/>
      <w:ind w:left="649" w:hanging="530"/>
    </w:pPr>
    <w:rPr>
      <w:rFonts w:ascii="等线" w:hAnsi="等线" w:eastAsia="等线" w:cs="等线"/>
      <w:lang w:val="zh-CN" w:bidi="zh-CN"/>
    </w:rPr>
  </w:style>
  <w:style w:type="paragraph" w:customStyle="1" w:styleId="42">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
    <w:name w:val="正文缩进_0_0"/>
    <w:basedOn w:val="45"/>
    <w:qFormat/>
    <w:uiPriority w:val="0"/>
    <w:pPr>
      <w:widowControl/>
      <w:ind w:firstLine="420"/>
      <w:jc w:val="left"/>
    </w:pPr>
    <w:rPr>
      <w:rFonts w:ascii="Times New Roman" w:hAnsi="Times New Roman"/>
      <w:sz w:val="20"/>
      <w:szCs w:val="24"/>
    </w:rPr>
  </w:style>
  <w:style w:type="paragraph" w:customStyle="1" w:styleId="45">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6">
    <w:name w:val="Normal_5"/>
    <w:qFormat/>
    <w:uiPriority w:val="0"/>
    <w:rPr>
      <w:rFonts w:ascii="黑体" w:hAnsi="黑体" w:eastAsia="黑体" w:cs="Times New Roman"/>
      <w:b/>
      <w:sz w:val="32"/>
      <w:szCs w:val="24"/>
      <w:lang w:val="en-US" w:eastAsia="zh-CN" w:bidi="ar-SA"/>
    </w:rPr>
  </w:style>
  <w:style w:type="paragraph" w:customStyle="1" w:styleId="47">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8">
    <w:name w:val="正文缩进_2"/>
    <w:basedOn w:val="47"/>
    <w:qFormat/>
    <w:uiPriority w:val="0"/>
    <w:pPr>
      <w:widowControl/>
      <w:ind w:firstLine="420"/>
      <w:jc w:val="left"/>
    </w:pPr>
    <w:rPr>
      <w:rFonts w:ascii="Times New Roman" w:hAnsi="Times New Roman"/>
      <w:sz w:val="20"/>
      <w:szCs w:val="24"/>
    </w:rPr>
  </w:style>
  <w:style w:type="character" w:customStyle="1" w:styleId="49">
    <w:name w:val="hover5"/>
    <w:basedOn w:val="23"/>
    <w:qFormat/>
    <w:uiPriority w:val="0"/>
  </w:style>
  <w:style w:type="paragraph" w:customStyle="1" w:styleId="50">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51">
    <w:name w:val="_Style 5"/>
    <w:basedOn w:val="3"/>
    <w:next w:val="1"/>
    <w:qFormat/>
    <w:uiPriority w:val="0"/>
    <w:pPr>
      <w:widowControl w:val="0"/>
      <w:spacing w:line="576" w:lineRule="auto"/>
      <w:jc w:val="both"/>
      <w:outlineLvl w:val="9"/>
    </w:pPr>
    <w:rPr>
      <w:rFonts w:ascii="Calibri" w:hAnsi="Calibri" w:cs="Times New Roman"/>
    </w:rPr>
  </w:style>
  <w:style w:type="paragraph" w:customStyle="1" w:styleId="52">
    <w:name w:val="p0"/>
    <w:basedOn w:val="1"/>
    <w:qFormat/>
    <w:uiPriority w:val="0"/>
    <w:pPr>
      <w:jc w:val="both"/>
    </w:pPr>
    <w:rPr>
      <w:rFonts w:ascii="Times New Roman" w:hAnsi="Times New Roman" w:cs="Times New Roman"/>
      <w:sz w:val="21"/>
      <w:szCs w:val="21"/>
    </w:rPr>
  </w:style>
  <w:style w:type="character" w:customStyle="1" w:styleId="53">
    <w:name w:val="标题 Char"/>
    <w:link w:val="19"/>
    <w:qFormat/>
    <w:uiPriority w:val="10"/>
    <w:rPr>
      <w:rFonts w:ascii="Cambria" w:hAnsi="Cambria" w:cs="Times New Roman"/>
      <w:b/>
      <w:bCs/>
      <w:szCs w:val="32"/>
    </w:rPr>
  </w:style>
  <w:style w:type="character" w:customStyle="1" w:styleId="54">
    <w:name w:val="副标题 Char"/>
    <w:link w:val="16"/>
    <w:qFormat/>
    <w:uiPriority w:val="11"/>
    <w:rPr>
      <w:rFonts w:ascii="Calibri Light" w:hAnsi="Calibri Light" w:cs="Times New Roman"/>
      <w:b/>
      <w:bCs/>
      <w:kern w:val="28"/>
      <w:sz w:val="32"/>
      <w:szCs w:val="32"/>
    </w:rPr>
  </w:style>
  <w:style w:type="paragraph" w:customStyle="1" w:styleId="55">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6">
    <w:name w:val="表格文字"/>
    <w:basedOn w:val="1"/>
    <w:qFormat/>
    <w:uiPriority w:val="99"/>
    <w:pPr>
      <w:spacing w:before="25" w:after="25"/>
      <w:jc w:val="left"/>
    </w:pPr>
    <w:rPr>
      <w:bCs/>
      <w:spacing w:val="10"/>
      <w:kern w:val="0"/>
      <w:sz w:val="24"/>
    </w:rPr>
  </w:style>
  <w:style w:type="paragraph" w:customStyle="1" w:styleId="57">
    <w:name w:val="*正文"/>
    <w:basedOn w:val="1"/>
    <w:qFormat/>
    <w:uiPriority w:val="0"/>
    <w:pPr>
      <w:tabs>
        <w:tab w:val="left" w:pos="146"/>
      </w:tabs>
      <w:spacing w:line="360" w:lineRule="auto"/>
      <w:ind w:firstLine="482"/>
    </w:pPr>
    <w:rPr>
      <w:rFonts w:cs="仿宋_GB2312"/>
      <w:sz w:val="28"/>
      <w:szCs w:val="21"/>
    </w:rPr>
  </w:style>
  <w:style w:type="character" w:customStyle="1" w:styleId="58">
    <w:name w:val="font11"/>
    <w:qFormat/>
    <w:uiPriority w:val="0"/>
    <w:rPr>
      <w:rFonts w:hint="eastAsia" w:ascii="仿宋" w:hAnsi="仿宋" w:eastAsia="仿宋" w:cs="仿宋"/>
      <w:b/>
      <w:bCs/>
      <w:color w:val="000000"/>
      <w:sz w:val="22"/>
      <w:szCs w:val="22"/>
      <w:u w:val="none"/>
    </w:rPr>
  </w:style>
  <w:style w:type="paragraph" w:customStyle="1" w:styleId="59">
    <w:name w:val="Body text|1"/>
    <w:basedOn w:val="1"/>
    <w:qFormat/>
    <w:uiPriority w:val="0"/>
    <w:pPr>
      <w:widowControl w:val="0"/>
      <w:shd w:val="clear" w:color="auto" w:fill="auto"/>
      <w:spacing w:line="434" w:lineRule="auto"/>
    </w:pPr>
    <w:rPr>
      <w:rFonts w:ascii="宋体" w:hAnsi="宋体" w:eastAsia="宋体" w:cs="宋体"/>
      <w:sz w:val="22"/>
      <w:szCs w:val="22"/>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25</Pages>
  <Words>4884</Words>
  <Characters>5044</Characters>
  <Lines>16</Lines>
  <Paragraphs>4</Paragraphs>
  <TotalTime>0</TotalTime>
  <ScaleCrop>false</ScaleCrop>
  <LinksUpToDate>false</LinksUpToDate>
  <CharactersWithSpaces>5492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李雯</cp:lastModifiedBy>
  <cp:lastPrinted>2025-11-19T07:09:00Z</cp:lastPrinted>
  <dcterms:modified xsi:type="dcterms:W3CDTF">2025-12-24T07:44:10Z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3526606C4688412AAA2461DA92186E8B</vt:lpwstr>
  </property>
  <property fmtid="{D5CDD505-2E9C-101B-9397-08002B2CF9AE}" pid="4" name="KSOTemplateDocerSaveRecord">
    <vt:lpwstr>eyJoZGlkIjoiNjU5NzNkNThjM2FhY2Q5MWY4NTI3MzQ2MDYzMmQ3YzAiLCJ1c2VySWQiOiIxNTA4NjAyOTExIn0=</vt:lpwstr>
  </property>
</Properties>
</file>