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pPr>
        <w:pStyle w:val="9"/>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noWrap w:val="0"/>
            <w:vAlign w:val="center"/>
          </w:tcPr>
          <w:p>
            <w:pPr>
              <w:pStyle w:val="9"/>
              <w:jc w:val="center"/>
              <w:rPr>
                <w:rFonts w:hint="eastAsia" w:ascii="宋体" w:cs="仿宋_GB2312"/>
                <w:color w:val="auto"/>
                <w:spacing w:val="14"/>
                <w:szCs w:val="21"/>
                <w:highlight w:val="none"/>
              </w:rPr>
            </w:pPr>
          </w:p>
        </w:tc>
        <w:tc>
          <w:tcPr>
            <w:tcW w:w="144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noWrap w:val="0"/>
            <w:vAlign w:val="center"/>
          </w:tcPr>
          <w:p>
            <w:pPr>
              <w:pStyle w:val="9"/>
              <w:jc w:val="center"/>
              <w:rPr>
                <w:rFonts w:hint="eastAsia" w:ascii="宋体" w:cs="仿宋_GB2312"/>
                <w:color w:val="auto"/>
                <w:spacing w:val="14"/>
                <w:szCs w:val="21"/>
                <w:highlight w:val="none"/>
              </w:rPr>
            </w:pPr>
          </w:p>
        </w:tc>
        <w:tc>
          <w:tcPr>
            <w:tcW w:w="144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noWrap w:val="0"/>
            <w:vAlign w:val="center"/>
          </w:tcPr>
          <w:p>
            <w:pPr>
              <w:pStyle w:val="9"/>
              <w:jc w:val="center"/>
              <w:rPr>
                <w:rFonts w:hint="eastAsia" w:ascii="宋体" w:cs="仿宋_GB2312"/>
                <w:color w:val="auto"/>
                <w:spacing w:val="14"/>
                <w:szCs w:val="21"/>
                <w:highlight w:val="none"/>
              </w:rPr>
            </w:pPr>
          </w:p>
        </w:tc>
        <w:tc>
          <w:tcPr>
            <w:tcW w:w="144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noWrap w:val="0"/>
            <w:vAlign w:val="center"/>
          </w:tcPr>
          <w:p>
            <w:pPr>
              <w:pStyle w:val="9"/>
              <w:jc w:val="center"/>
              <w:rPr>
                <w:rFonts w:hint="eastAsia" w:ascii="宋体" w:cs="仿宋_GB2312"/>
                <w:color w:val="auto"/>
                <w:spacing w:val="14"/>
                <w:szCs w:val="21"/>
                <w:highlight w:val="none"/>
              </w:rPr>
            </w:pPr>
          </w:p>
        </w:tc>
        <w:tc>
          <w:tcPr>
            <w:tcW w:w="144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noWrap w:val="0"/>
            <w:vAlign w:val="top"/>
          </w:tcPr>
          <w:p>
            <w:pPr>
              <w:pStyle w:val="9"/>
              <w:rPr>
                <w:rFonts w:hint="eastAsia" w:ascii="宋体" w:cs="仿宋_GB2312"/>
                <w:color w:val="auto"/>
                <w:spacing w:val="14"/>
                <w:szCs w:val="21"/>
                <w:highlight w:val="none"/>
              </w:rPr>
            </w:pPr>
          </w:p>
          <w:p>
            <w:pPr>
              <w:pStyle w:val="9"/>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pPr>
        <w:pStyle w:val="9"/>
        <w:rPr>
          <w:rFonts w:hint="eastAsia" w:ascii="宋体" w:cs="仿宋_GB2312"/>
          <w:color w:val="auto"/>
          <w:spacing w:val="14"/>
          <w:sz w:val="24"/>
          <w:highlight w:val="none"/>
        </w:rPr>
      </w:pPr>
    </w:p>
    <w:p>
      <w:pPr>
        <w:pStyle w:val="9"/>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pPr>
        <w:pStyle w:val="9"/>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pPr>
        <w:pStyle w:val="9"/>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color w:val="auto"/>
          <w:sz w:val="32"/>
          <w:szCs w:val="32"/>
          <w:highlight w:val="none"/>
        </w:rPr>
      </w:pPr>
      <w:r>
        <w:rPr>
          <w:rFonts w:hint="eastAsia"/>
          <w:color w:val="auto"/>
          <w:sz w:val="32"/>
          <w:szCs w:val="32"/>
          <w:highlight w:val="none"/>
        </w:rPr>
        <w:t> </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ascii="宋体" w:hAnsi="宋体" w:eastAsia="宋体" w:cs="宋体"/>
          <w:b/>
          <w:color w:val="auto"/>
          <w:sz w:val="24"/>
          <w:highlight w:val="none"/>
        </w:rPr>
      </w:pPr>
      <w:r>
        <w:rPr>
          <w:rFonts w:hint="eastAsia" w:ascii="宋体" w:hAnsi="宋体" w:eastAsia="宋体" w:cs="宋体"/>
          <w:b/>
          <w:color w:val="auto"/>
          <w:sz w:val="24"/>
          <w:highlight w:val="none"/>
        </w:rPr>
        <w:t>注：</w:t>
      </w:r>
    </w:p>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b/>
          <w:color w:val="auto"/>
          <w:sz w:val="22"/>
          <w:szCs w:val="22"/>
          <w:highlight w:val="none"/>
          <w:u w:val="none"/>
          <w:lang w:eastAsia="zh-CN"/>
        </w:rPr>
      </w:pPr>
      <w:r>
        <w:rPr>
          <w:rFonts w:hint="eastAsia" w:ascii="宋体" w:hAnsi="宋体" w:eastAsia="宋体" w:cs="宋体"/>
          <w:b/>
          <w:color w:val="auto"/>
          <w:szCs w:val="21"/>
          <w:highlight w:val="none"/>
        </w:rPr>
        <w:t>（1）</w:t>
      </w:r>
      <w:r>
        <w:rPr>
          <w:rFonts w:hint="eastAsia" w:ascii="宋体" w:hAnsi="宋体" w:eastAsia="宋体" w:cs="宋体"/>
          <w:b/>
          <w:color w:val="auto"/>
          <w:szCs w:val="21"/>
          <w:highlight w:val="none"/>
          <w:u w:val="double"/>
          <w:lang w:eastAsia="zh-CN"/>
        </w:rPr>
        <w:t>须附上营业执照复印件、法定代表人身份证复印件，并加盖单位公章</w:t>
      </w:r>
      <w:r>
        <w:rPr>
          <w:rFonts w:hint="eastAsia" w:ascii="宋体"/>
          <w:b/>
          <w:color w:val="auto"/>
          <w:sz w:val="22"/>
          <w:szCs w:val="22"/>
          <w:highlight w:val="none"/>
          <w:u w:val="none"/>
          <w:lang w:eastAsia="zh-CN"/>
        </w:rPr>
        <w:t>；</w:t>
      </w:r>
    </w:p>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lang w:eastAsia="zh-CN"/>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2</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u w:val="double"/>
        </w:rPr>
        <w:t>比选申请人应提供比选申请人及其现任法定代表人未被列入全国失信被执行人名单的截图证明复印件</w:t>
      </w:r>
      <w:r>
        <w:rPr>
          <w:rFonts w:hint="eastAsia" w:ascii="宋体" w:hAnsi="宋体" w:eastAsia="宋体" w:cs="宋体"/>
          <w:b/>
          <w:color w:val="auto"/>
          <w:szCs w:val="21"/>
          <w:highlight w:val="none"/>
          <w:u w:val="double"/>
          <w:lang w:eastAsia="zh-CN"/>
        </w:rPr>
        <w:t>（查询网址：</w:t>
      </w:r>
      <w:r>
        <w:rPr>
          <w:rFonts w:hint="eastAsia" w:ascii="宋体" w:hAnsi="宋体" w:eastAsia="宋体" w:cs="宋体"/>
          <w:b/>
          <w:color w:val="auto"/>
          <w:szCs w:val="21"/>
          <w:highlight w:val="none"/>
          <w:u w:val="double"/>
        </w:rPr>
        <w:t>http://zxgk.court.gov.cn/shixin/</w:t>
      </w:r>
      <w:r>
        <w:rPr>
          <w:rFonts w:hint="eastAsia" w:ascii="宋体" w:hAnsi="宋体" w:eastAsia="宋体" w:cs="宋体"/>
          <w:b/>
          <w:color w:val="auto"/>
          <w:szCs w:val="21"/>
          <w:highlight w:val="none"/>
          <w:u w:val="double"/>
          <w:lang w:eastAsia="zh-CN"/>
        </w:rPr>
        <w:t>），并加盖单位公章</w:t>
      </w:r>
      <w:r>
        <w:rPr>
          <w:rFonts w:hint="eastAsia" w:ascii="宋体" w:hAnsi="宋体" w:eastAsia="宋体" w:cs="宋体"/>
          <w:b/>
          <w:color w:val="auto"/>
          <w:szCs w:val="21"/>
          <w:u w:val="none"/>
          <w:lang w:eastAsia="zh-CN"/>
        </w:rPr>
        <w:t>；</w:t>
      </w:r>
    </w:p>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3</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上述各类证书发生变更的</w:t>
      </w:r>
      <w:r>
        <w:rPr>
          <w:rFonts w:hint="eastAsia" w:ascii="宋体" w:hAnsi="宋体" w:eastAsia="宋体" w:cs="宋体"/>
          <w:b/>
          <w:color w:val="auto"/>
          <w:szCs w:val="21"/>
          <w:highlight w:val="none"/>
          <w:u w:val="double"/>
        </w:rPr>
        <w:t>，应办理完变更手续方可参加比选，并以发证机关核准的变更为准；否则为证书无效进行评定</w:t>
      </w:r>
      <w:r>
        <w:rPr>
          <w:rFonts w:hint="eastAsia" w:ascii="宋体" w:hAnsi="宋体" w:eastAsia="宋体" w:cs="宋体"/>
          <w:b/>
          <w:color w:val="auto"/>
          <w:szCs w:val="21"/>
          <w:highlight w:val="none"/>
          <w:u w:val="none"/>
        </w:rPr>
        <w:t>。</w:t>
      </w:r>
    </w:p>
    <w:p>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pPr>
        <w:pStyle w:val="6"/>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pPr>
        <w:pStyle w:val="6"/>
        <w:shd w:val="clear" w:color="auto" w:fill="FFFFFF"/>
        <w:spacing w:before="0" w:beforeAutospacing="0" w:after="0" w:afterAutospacing="0" w:line="560" w:lineRule="atLeast"/>
        <w:ind w:firstLine="640"/>
        <w:rPr>
          <w:color w:val="auto"/>
          <w:highlight w:val="none"/>
          <w:shd w:val="clear" w:color="auto" w:fill="FFFFFF"/>
        </w:rPr>
      </w:pPr>
    </w:p>
    <w:p>
      <w:pPr>
        <w:pStyle w:val="6"/>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b w:val="0"/>
          <w:bCs w:val="0"/>
          <w:color w:val="auto"/>
          <w:highlight w:val="none"/>
          <w:u w:val="single"/>
          <w:lang w:val="en-US" w:eastAsia="zh-CN"/>
        </w:rPr>
        <w:t xml:space="preserve">        </w:t>
      </w:r>
      <w:r>
        <w:rPr>
          <w:rFonts w:hint="eastAsia"/>
          <w:b w:val="0"/>
          <w:bCs w:val="0"/>
          <w:color w:val="auto"/>
          <w:highlight w:val="none"/>
          <w:u w:val="single"/>
        </w:rPr>
        <w:t>（</w:t>
      </w:r>
      <w:r>
        <w:rPr>
          <w:rFonts w:hint="eastAsia"/>
          <w:b w:val="0"/>
          <w:bCs w:val="0"/>
          <w:color w:val="auto"/>
          <w:highlight w:val="none"/>
          <w:u w:val="single"/>
          <w:lang w:eastAsia="zh-CN"/>
        </w:rPr>
        <w:t>比选项目名称</w:t>
      </w:r>
      <w:r>
        <w:rPr>
          <w:rFonts w:hint="eastAsia"/>
          <w:b w:val="0"/>
          <w:bCs w:val="0"/>
          <w:color w:val="auto"/>
          <w:highlight w:val="none"/>
          <w:u w:val="single"/>
        </w:rPr>
        <w:t>）</w:t>
      </w:r>
      <w:r>
        <w:rPr>
          <w:rFonts w:hint="eastAsia"/>
          <w:b w:val="0"/>
          <w:bCs w:val="0"/>
          <w:color w:val="auto"/>
          <w:highlight w:val="none"/>
        </w:rPr>
        <w:t>为比</w:t>
      </w:r>
      <w:r>
        <w:rPr>
          <w:rFonts w:hint="eastAsia"/>
          <w:color w:val="auto"/>
          <w:highlight w:val="none"/>
        </w:rPr>
        <w:t>选活动。代理人在比选过程中所签署的一切文件和处理与之相关的一切事务，我公司均予以承认。</w:t>
      </w:r>
    </w:p>
    <w:p>
      <w:pPr>
        <w:pStyle w:val="6"/>
        <w:spacing w:before="0" w:beforeAutospacing="0" w:after="0" w:afterAutospacing="0" w:line="480" w:lineRule="auto"/>
        <w:ind w:firstLine="640"/>
        <w:jc w:val="both"/>
        <w:rPr>
          <w:color w:val="auto"/>
          <w:highlight w:val="none"/>
        </w:rPr>
      </w:pPr>
      <w:r>
        <w:rPr>
          <w:rFonts w:hint="eastAsia"/>
          <w:color w:val="auto"/>
          <w:highlight w:val="none"/>
        </w:rPr>
        <w:t> </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6"/>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pStyle w:val="6"/>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6"/>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6"/>
        <w:shd w:val="clear" w:color="auto" w:fill="FFFFFF"/>
        <w:spacing w:before="0" w:beforeAutospacing="0" w:after="0" w:afterAutospacing="0" w:line="560" w:lineRule="atLeast"/>
        <w:ind w:right="474"/>
        <w:jc w:val="right"/>
        <w:rPr>
          <w:color w:val="auto"/>
          <w:highlight w:val="none"/>
          <w:shd w:val="clear" w:color="auto" w:fill="FFFFFF"/>
        </w:rPr>
      </w:pPr>
    </w:p>
    <w:p>
      <w:pPr>
        <w:pStyle w:val="6"/>
        <w:keepNext w:val="0"/>
        <w:keepLines w:val="0"/>
        <w:widowControl/>
        <w:suppressLineNumbers w:val="0"/>
        <w:spacing w:before="0" w:beforeAutospacing="1" w:after="0" w:afterAutospacing="1" w:line="360" w:lineRule="atLeast"/>
        <w:ind w:left="63" w:right="63" w:firstLine="400"/>
        <w:rPr>
          <w:color w:val="auto"/>
          <w:sz w:val="24"/>
          <w:szCs w:val="24"/>
          <w:highlight w:val="none"/>
          <w:u w:val="none"/>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b/>
          <w:bCs/>
          <w:color w:val="auto"/>
          <w:sz w:val="24"/>
          <w:szCs w:val="24"/>
          <w:highlight w:val="none"/>
        </w:rPr>
        <w:t>注：</w:t>
      </w:r>
      <w:r>
        <w:rPr>
          <w:b/>
          <w:bCs/>
          <w:color w:val="auto"/>
          <w:sz w:val="24"/>
          <w:szCs w:val="24"/>
          <w:highlight w:val="none"/>
          <w:u w:val="double"/>
        </w:rPr>
        <w:t>比选申请人须提供委托代理人身份证复印件并加盖单位公章</w:t>
      </w:r>
      <w:r>
        <w:rPr>
          <w:b/>
          <w:bCs/>
          <w:color w:val="auto"/>
          <w:sz w:val="24"/>
          <w:szCs w:val="24"/>
          <w:highlight w:val="none"/>
          <w:u w:val="none"/>
        </w:rPr>
        <w:t>。</w:t>
      </w:r>
      <w:r>
        <w:rPr>
          <w:color w:val="auto"/>
          <w:sz w:val="24"/>
          <w:szCs w:val="24"/>
          <w:highlight w:val="none"/>
          <w:u w:val="none"/>
        </w:rPr>
        <w:t xml:space="preserve"> </w:t>
      </w:r>
    </w:p>
    <w:p>
      <w:pPr>
        <w:pStyle w:val="6"/>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3 </w:t>
      </w:r>
      <w:r>
        <w:rPr>
          <w:rFonts w:hint="eastAsia" w:ascii="黑体" w:hAnsi="黑体" w:eastAsia="黑体" w:cs="黑体"/>
          <w:color w:val="auto"/>
          <w:sz w:val="32"/>
          <w:szCs w:val="32"/>
          <w:highlight w:val="none"/>
          <w:shd w:val="clear" w:color="auto" w:fill="FFFFFF"/>
          <w:lang w:eastAsia="zh-CN"/>
        </w:rPr>
        <w:t>：报价函格式</w:t>
      </w:r>
    </w:p>
    <w:p>
      <w:pPr>
        <w:rPr>
          <w:color w:val="auto"/>
          <w:sz w:val="24"/>
          <w:szCs w:val="24"/>
          <w:highlight w:val="none"/>
          <w:u w:val="none"/>
        </w:rPr>
      </w:pPr>
    </w:p>
    <w:p>
      <w:pPr>
        <w:pStyle w:val="6"/>
        <w:shd w:val="clear" w:color="auto" w:fill="FFFFFF"/>
        <w:spacing w:beforeLines="50" w:beforeAutospacing="0" w:afterLines="50" w:afterAutospacing="0" w:line="580" w:lineRule="atLeast"/>
        <w:jc w:val="center"/>
        <w:rPr>
          <w:color w:val="auto"/>
          <w:highlight w:val="none"/>
          <w:shd w:val="clear" w:color="auto" w:fill="FFFFFF"/>
        </w:rPr>
      </w:pPr>
      <w:r>
        <w:rPr>
          <w:rFonts w:hint="eastAsia" w:ascii="黑体" w:hAnsi="黑体" w:eastAsia="黑体" w:cs="黑体"/>
          <w:color w:val="auto"/>
          <w:sz w:val="32"/>
          <w:szCs w:val="32"/>
          <w:highlight w:val="none"/>
          <w:shd w:val="clear" w:color="auto" w:fill="FFFFFF"/>
          <w:lang w:eastAsia="zh-CN"/>
        </w:rPr>
        <w:t>报价函</w:t>
      </w:r>
    </w:p>
    <w:tbl>
      <w:tblPr>
        <w:tblStyle w:val="7"/>
        <w:tblW w:w="8326" w:type="dxa"/>
        <w:jc w:val="center"/>
        <w:tblLayout w:type="autofit"/>
        <w:tblCellMar>
          <w:top w:w="0" w:type="dxa"/>
          <w:left w:w="0" w:type="dxa"/>
          <w:bottom w:w="0" w:type="dxa"/>
          <w:right w:w="0" w:type="dxa"/>
        </w:tblCellMar>
      </w:tblPr>
      <w:tblGrid>
        <w:gridCol w:w="2329"/>
        <w:gridCol w:w="5997"/>
      </w:tblGrid>
      <w:tr>
        <w:tblPrEx>
          <w:tblCellMar>
            <w:top w:w="0" w:type="dxa"/>
            <w:left w:w="0" w:type="dxa"/>
            <w:bottom w:w="0" w:type="dxa"/>
            <w:right w:w="0" w:type="dxa"/>
          </w:tblCellMar>
        </w:tblPrEx>
        <w:trPr>
          <w:trHeight w:val="9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比选项目名称</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p>
        </w:tc>
      </w:tr>
      <w:tr>
        <w:tblPrEx>
          <w:tblCellMar>
            <w:top w:w="0" w:type="dxa"/>
            <w:left w:w="0" w:type="dxa"/>
            <w:bottom w:w="0" w:type="dxa"/>
            <w:right w:w="0" w:type="dxa"/>
          </w:tblCellMar>
        </w:tblPrEx>
        <w:trPr>
          <w:trHeight w:val="8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比选申请人名称</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p>
        </w:tc>
      </w:tr>
      <w:tr>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报价（含税）</w:t>
            </w:r>
          </w:p>
        </w:tc>
        <w:tc>
          <w:tcPr>
            <w:tcW w:w="5997"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left"/>
              <w:rPr>
                <w:rFonts w:hint="eastAsia" w:ascii="宋体" w:hAnsi="宋体" w:eastAsia="宋体" w:cs="宋体"/>
                <w:color w:val="auto"/>
                <w:kern w:val="0"/>
                <w:sz w:val="24"/>
                <w:szCs w:val="24"/>
                <w:lang w:val="en-US" w:eastAsia="zh-CN" w:bidi="ar-SA"/>
              </w:rPr>
            </w:pPr>
            <w:r>
              <w:rPr>
                <w:rFonts w:hint="eastAsia" w:ascii="宋体" w:hAnsi="宋体"/>
                <w:color w:val="auto"/>
                <w:sz w:val="24"/>
                <w:highlight w:val="none"/>
              </w:rPr>
              <w:t>人民币（大写）</w:t>
            </w:r>
            <w:r>
              <w:rPr>
                <w:rFonts w:hint="eastAsia" w:ascii="宋体" w:hAnsi="宋体"/>
                <w:color w:val="auto"/>
                <w:sz w:val="24"/>
                <w:highlight w:val="none"/>
                <w:u w:val="single"/>
              </w:rPr>
              <w:t xml:space="preserve">        </w:t>
            </w:r>
            <w:r>
              <w:rPr>
                <w:rFonts w:hint="eastAsia" w:ascii="宋体" w:hAnsi="宋体"/>
                <w:color w:val="auto"/>
                <w:sz w:val="24"/>
                <w:highlight w:val="none"/>
              </w:rPr>
              <w:t>元整（小写</w:t>
            </w:r>
            <w:r>
              <w:rPr>
                <w:rFonts w:hint="eastAsia" w:ascii="宋体" w:hAnsi="宋体"/>
                <w:color w:val="auto"/>
                <w:sz w:val="24"/>
                <w:highlight w:val="none"/>
                <w:lang w:eastAsia="zh-CN"/>
              </w:rPr>
              <w:t>：¥</w:t>
            </w:r>
            <w:r>
              <w:rPr>
                <w:rFonts w:hint="eastAsia" w:ascii="宋体" w:hAnsi="宋体"/>
                <w:color w:val="auto"/>
                <w:sz w:val="24"/>
                <w:highlight w:val="none"/>
                <w:u w:val="single"/>
              </w:rPr>
              <w:t xml:space="preserve">       </w:t>
            </w:r>
            <w:r>
              <w:rPr>
                <w:rFonts w:hint="eastAsia" w:ascii="宋体" w:hAnsi="宋体"/>
                <w:color w:val="auto"/>
                <w:sz w:val="24"/>
                <w:highlight w:val="none"/>
              </w:rPr>
              <w:t>）</w:t>
            </w:r>
          </w:p>
        </w:tc>
      </w:tr>
      <w:tr>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default"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合同期限</w:t>
            </w:r>
          </w:p>
        </w:tc>
        <w:tc>
          <w:tcPr>
            <w:tcW w:w="5997"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default"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2年</w:t>
            </w:r>
          </w:p>
        </w:tc>
      </w:tr>
      <w:tr>
        <w:tblPrEx>
          <w:tblCellMar>
            <w:top w:w="0" w:type="dxa"/>
            <w:left w:w="0" w:type="dxa"/>
            <w:bottom w:w="0" w:type="dxa"/>
            <w:right w:w="0" w:type="dxa"/>
          </w:tblCellMar>
        </w:tblPrEx>
        <w:trPr>
          <w:trHeight w:val="884"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备注</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lang w:val="en-US" w:eastAsia="zh-CN" w:bidi="ar-SA"/>
              </w:rPr>
            </w:pPr>
            <w:bookmarkStart w:id="0" w:name="_GoBack"/>
            <w:bookmarkEnd w:id="0"/>
          </w:p>
        </w:tc>
      </w:tr>
    </w:tbl>
    <w:p>
      <w:pPr>
        <w:pStyle w:val="6"/>
        <w:keepNext w:val="0"/>
        <w:keepLines w:val="0"/>
        <w:pageBreakBefore w:val="0"/>
        <w:kinsoku/>
        <w:wordWrap/>
        <w:overflowPunct/>
        <w:topLinePunct w:val="0"/>
        <w:autoSpaceDE/>
        <w:autoSpaceDN/>
        <w:bidi w:val="0"/>
        <w:adjustRightInd/>
        <w:snapToGrid/>
        <w:spacing w:before="0" w:beforeAutospacing="0" w:after="0" w:afterAutospacing="0" w:line="480" w:lineRule="exact"/>
        <w:ind w:firstLine="632"/>
        <w:jc w:val="both"/>
        <w:textAlignment w:val="auto"/>
        <w:rPr>
          <w:rFonts w:hint="eastAsia"/>
          <w:color w:val="FF0000"/>
          <w:highlight w:val="none"/>
          <w:lang w:val="en-US" w:eastAsia="zh-CN"/>
        </w:rPr>
      </w:pPr>
    </w:p>
    <w:p>
      <w:pPr>
        <w:pStyle w:val="6"/>
        <w:spacing w:before="0" w:beforeAutospacing="0" w:after="0" w:afterAutospacing="0" w:line="480" w:lineRule="auto"/>
        <w:ind w:firstLine="640"/>
        <w:jc w:val="both"/>
        <w:rPr>
          <w:color w:val="auto"/>
          <w:highlight w:val="none"/>
        </w:rPr>
      </w:pP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cs="宋体"/>
          <w:color w:val="auto"/>
          <w:sz w:val="24"/>
          <w:szCs w:val="24"/>
          <w:highlight w:val="none"/>
          <w:lang w:eastAsia="zh-CN"/>
        </w:rPr>
        <w:t>或其</w:t>
      </w: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rPr>
          <w:rFonts w:hint="eastAsia" w:ascii="宋体" w:hAnsi="宋体" w:eastAsia="宋体" w:cs="宋体"/>
          <w:color w:val="auto"/>
          <w:sz w:val="24"/>
          <w:szCs w:val="24"/>
          <w:highlight w:val="none"/>
          <w:lang w:val="en-US" w:eastAsia="zh-CN"/>
        </w:rPr>
      </w:pPr>
    </w:p>
    <w:p>
      <w:pPr>
        <w:pStyle w:val="2"/>
        <w:keepNext w:val="0"/>
        <w:keepLines w:val="0"/>
        <w:pageBreakBefore w:val="0"/>
        <w:widowControl w:val="0"/>
        <w:kinsoku/>
        <w:wordWrap/>
        <w:overflowPunct/>
        <w:topLinePunct w:val="0"/>
        <w:autoSpaceDE/>
        <w:autoSpaceDN/>
        <w:bidi w:val="0"/>
        <w:adjustRightInd w:val="0"/>
        <w:snapToGrid/>
        <w:spacing w:after="0" w:line="400" w:lineRule="exact"/>
        <w:ind w:left="420"/>
        <w:textAlignment w:val="baseline"/>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注：</w:t>
      </w:r>
    </w:p>
    <w:p>
      <w:pPr>
        <w:pStyle w:val="2"/>
        <w:keepNext w:val="0"/>
        <w:keepLines w:val="0"/>
        <w:pageBreakBefore w:val="0"/>
        <w:widowControl w:val="0"/>
        <w:numPr>
          <w:ilvl w:val="0"/>
          <w:numId w:val="1"/>
        </w:numPr>
        <w:kinsoku/>
        <w:wordWrap/>
        <w:overflowPunct/>
        <w:topLinePunct w:val="0"/>
        <w:autoSpaceDE/>
        <w:autoSpaceDN/>
        <w:bidi w:val="0"/>
        <w:adjustRightInd w:val="0"/>
        <w:snapToGrid/>
        <w:spacing w:after="0" w:line="400" w:lineRule="exact"/>
        <w:ind w:left="420"/>
        <w:textAlignment w:val="baseline"/>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报价函（含</w:t>
      </w:r>
      <w:r>
        <w:rPr>
          <w:rFonts w:hint="eastAsia" w:ascii="宋体" w:hAnsi="宋体" w:eastAsia="宋体" w:cs="宋体"/>
          <w:b/>
          <w:bCs/>
          <w:color w:val="auto"/>
          <w:kern w:val="0"/>
          <w:sz w:val="24"/>
          <w:szCs w:val="24"/>
          <w:highlight w:val="none"/>
          <w:lang w:val="en-US" w:eastAsia="zh-CN" w:bidi="ar-SA"/>
        </w:rPr>
        <w:t>分项报价表</w:t>
      </w:r>
      <w:r>
        <w:rPr>
          <w:rFonts w:hint="eastAsia" w:ascii="宋体" w:hAnsi="宋体" w:eastAsia="宋体" w:cs="宋体"/>
          <w:b/>
          <w:bCs/>
          <w:color w:val="auto"/>
          <w:sz w:val="24"/>
          <w:szCs w:val="24"/>
          <w:highlight w:val="none"/>
          <w:lang w:val="en-US" w:eastAsia="zh-CN"/>
        </w:rPr>
        <w:t>）应独立密封。</w:t>
      </w:r>
    </w:p>
    <w:p>
      <w:pPr>
        <w:pStyle w:val="2"/>
        <w:keepNext w:val="0"/>
        <w:keepLines w:val="0"/>
        <w:pageBreakBefore w:val="0"/>
        <w:widowControl w:val="0"/>
        <w:numPr>
          <w:ilvl w:val="0"/>
          <w:numId w:val="1"/>
        </w:numPr>
        <w:kinsoku/>
        <w:wordWrap/>
        <w:overflowPunct/>
        <w:topLinePunct w:val="0"/>
        <w:autoSpaceDE/>
        <w:autoSpaceDN/>
        <w:bidi w:val="0"/>
        <w:adjustRightInd w:val="0"/>
        <w:snapToGrid/>
        <w:spacing w:after="0" w:line="400" w:lineRule="exact"/>
        <w:ind w:left="420"/>
        <w:textAlignment w:val="baseline"/>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封套密封处应加盖比选申请人单位公章，并在封套上注明：①比选项目名称；②比选申请人名称；③“报价函”字样；④“在</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年</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月</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日</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时</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分（比选公告规定的比选时间）前不准启封”字样。</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890FB22"/>
    <w:multiLevelType w:val="singleLevel"/>
    <w:tmpl w:val="7890FB22"/>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gwMmI5ZDY4NTFjYzk3ODhlMDhmYTBmOTViODgxYmMifQ=="/>
  </w:docVars>
  <w:rsids>
    <w:rsidRoot w:val="00000000"/>
    <w:rsid w:val="10E038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3">
    <w:name w:val="Normal Indent"/>
    <w:basedOn w:val="1"/>
    <w:qFormat/>
    <w:uiPriority w:val="0"/>
    <w:pPr>
      <w:ind w:firstLine="420"/>
    </w:p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9">
    <w:name w:val="正文_2_0"/>
    <w:autoRedefine/>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1</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asus</dc:creator>
  <cp:lastModifiedBy>宓觅轻迟ぅ</cp:lastModifiedBy>
  <dcterms:modified xsi:type="dcterms:W3CDTF">2024-06-25T02:33:01Z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6B71FF2D18554814B3BC772CB4BE431F_12</vt:lpwstr>
  </property>
</Properties>
</file>