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pPr>
        <w:pStyle w:val="10"/>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三明城发绿城物业服务有限公司</w:t>
      </w:r>
      <w:r>
        <w:rPr>
          <w:rFonts w:hint="eastAsia"/>
          <w:color w:val="auto"/>
          <w:highlight w:val="none"/>
        </w:rPr>
        <w:t>（比选人）：</w:t>
      </w:r>
    </w:p>
    <w:p>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康养城二三期项目装修垃圾清运项目</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康养城二三期项目装修垃圾清运项目</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10"/>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规范进场承诺函；</w:t>
      </w:r>
    </w:p>
    <w:p>
      <w:pPr>
        <w:pStyle w:val="10"/>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比选公告（邀请书）</w:t>
      </w:r>
      <w:r>
        <w:rPr>
          <w:rFonts w:hint="eastAsia"/>
          <w:color w:val="auto"/>
          <w:highlight w:val="none"/>
          <w:lang w:val="en-US" w:eastAsia="zh-CN"/>
        </w:rPr>
        <w:t>规定及要求与比选人签订合同；</w:t>
      </w:r>
    </w:p>
    <w:p>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1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1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1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1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13"/>
              <w:jc w:val="center"/>
              <w:rPr>
                <w:rFonts w:hint="eastAsia" w:ascii="宋体" w:cs="仿宋_GB2312"/>
                <w:color w:val="auto"/>
                <w:spacing w:val="14"/>
                <w:szCs w:val="21"/>
                <w:highlight w:val="none"/>
              </w:rPr>
            </w:pPr>
          </w:p>
        </w:tc>
        <w:tc>
          <w:tcPr>
            <w:tcW w:w="1440" w:type="dxa"/>
            <w:noWrap w:val="0"/>
            <w:vAlign w:val="center"/>
          </w:tcPr>
          <w:p>
            <w:pPr>
              <w:pStyle w:val="1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1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13"/>
              <w:jc w:val="center"/>
              <w:rPr>
                <w:rFonts w:hint="eastAsia" w:ascii="宋体" w:cs="仿宋_GB2312"/>
                <w:color w:val="auto"/>
                <w:spacing w:val="14"/>
                <w:szCs w:val="21"/>
                <w:highlight w:val="none"/>
              </w:rPr>
            </w:pPr>
          </w:p>
        </w:tc>
        <w:tc>
          <w:tcPr>
            <w:tcW w:w="1440" w:type="dxa"/>
            <w:noWrap w:val="0"/>
            <w:vAlign w:val="center"/>
          </w:tcPr>
          <w:p>
            <w:pPr>
              <w:pStyle w:val="1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1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13"/>
              <w:jc w:val="center"/>
              <w:rPr>
                <w:rFonts w:hint="eastAsia" w:ascii="宋体" w:cs="仿宋_GB2312"/>
                <w:color w:val="auto"/>
                <w:spacing w:val="14"/>
                <w:szCs w:val="21"/>
                <w:highlight w:val="none"/>
              </w:rPr>
            </w:pPr>
          </w:p>
        </w:tc>
        <w:tc>
          <w:tcPr>
            <w:tcW w:w="1440" w:type="dxa"/>
            <w:noWrap w:val="0"/>
            <w:vAlign w:val="center"/>
          </w:tcPr>
          <w:p>
            <w:pPr>
              <w:pStyle w:val="1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1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13"/>
              <w:jc w:val="center"/>
              <w:rPr>
                <w:rFonts w:hint="eastAsia" w:ascii="宋体" w:cs="仿宋_GB2312"/>
                <w:color w:val="auto"/>
                <w:spacing w:val="14"/>
                <w:szCs w:val="21"/>
                <w:highlight w:val="none"/>
              </w:rPr>
            </w:pPr>
          </w:p>
        </w:tc>
        <w:tc>
          <w:tcPr>
            <w:tcW w:w="1440" w:type="dxa"/>
            <w:noWrap w:val="0"/>
            <w:vAlign w:val="center"/>
          </w:tcPr>
          <w:p>
            <w:pPr>
              <w:pStyle w:val="1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1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13"/>
              <w:rPr>
                <w:rFonts w:hint="eastAsia" w:ascii="宋体" w:cs="仿宋_GB2312"/>
                <w:color w:val="auto"/>
                <w:spacing w:val="14"/>
                <w:szCs w:val="21"/>
                <w:highlight w:val="none"/>
              </w:rPr>
            </w:pPr>
          </w:p>
          <w:p>
            <w:pPr>
              <w:pStyle w:val="1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13"/>
        <w:rPr>
          <w:rFonts w:hint="eastAsia" w:ascii="宋体" w:cs="仿宋_GB2312"/>
          <w:color w:val="auto"/>
          <w:spacing w:val="14"/>
          <w:sz w:val="24"/>
          <w:highlight w:val="none"/>
        </w:rPr>
      </w:pPr>
    </w:p>
    <w:p>
      <w:pPr>
        <w:pStyle w:val="1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1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1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0"/>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10"/>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须附上营业执照复印件、法定代表人身份证复印件、建筑垃圾准运证复印件、《城市建筑垃圾处置（消纳）证》或提供相关消纳或处置证明复印件，并加盖单位公章</w:t>
      </w:r>
      <w:r>
        <w:rPr>
          <w:rFonts w:hint="eastAsia" w:ascii="宋体"/>
          <w:b/>
          <w:color w:val="auto"/>
          <w:sz w:val="22"/>
          <w:szCs w:val="22"/>
          <w:highlight w:val="none"/>
          <w:u w:val="none"/>
          <w:lang w:eastAsia="zh-CN"/>
        </w:rPr>
        <w:t>；</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Style w:val="14"/>
          <w:rFonts w:hint="default" w:hAnsi="宋体" w:eastAsia="宋体" w:cs="宋体"/>
          <w:color w:val="auto"/>
          <w:highlight w:val="none"/>
          <w:lang w:val="en-US"/>
        </w:rPr>
      </w:pPr>
      <w:r>
        <w:rPr>
          <w:rFonts w:hint="eastAsia" w:ascii="宋体"/>
          <w:b/>
          <w:color w:val="auto"/>
          <w:sz w:val="24"/>
          <w:szCs w:val="24"/>
          <w:highlight w:val="none"/>
          <w:lang w:val="en-US" w:eastAsia="zh-CN"/>
        </w:rPr>
        <w:br w:type="page"/>
      </w:r>
      <w:bookmarkStart w:id="0" w:name="_Toc37"/>
      <w:r>
        <w:rPr>
          <w:rFonts w:hint="eastAsia" w:ascii="宋体"/>
          <w:b/>
          <w:color w:val="auto"/>
          <w:sz w:val="24"/>
          <w:szCs w:val="24"/>
          <w:highlight w:val="none"/>
          <w:lang w:val="en-US" w:eastAsia="zh-CN"/>
        </w:rPr>
        <w:t>1</w:t>
      </w:r>
      <w:r>
        <w:rPr>
          <w:rFonts w:hint="eastAsia" w:ascii="宋体" w:hAnsi="Times New Roman" w:eastAsia="宋体" w:cs="Times New Roman"/>
          <w:b/>
          <w:color w:val="auto"/>
          <w:kern w:val="2"/>
          <w:sz w:val="24"/>
          <w:szCs w:val="24"/>
          <w:highlight w:val="none"/>
          <w:lang w:val="en-US" w:eastAsia="zh-CN" w:bidi="ar-SA"/>
        </w:rPr>
        <w:t>-2.规范进场承诺函</w:t>
      </w:r>
      <w:bookmarkEnd w:id="0"/>
    </w:p>
    <w:p>
      <w:pPr>
        <w:pStyle w:val="1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val="en-US" w:eastAsia="zh-CN"/>
        </w:rPr>
        <w:t>规范进场</w:t>
      </w:r>
      <w:r>
        <w:rPr>
          <w:rFonts w:hint="eastAsia" w:ascii="宋体"/>
          <w:b/>
          <w:color w:val="auto"/>
          <w:sz w:val="32"/>
          <w:szCs w:val="32"/>
          <w:highlight w:val="none"/>
        </w:rPr>
        <w:t>承诺函</w:t>
      </w:r>
    </w:p>
    <w:p>
      <w:pPr>
        <w:snapToGrid w:val="0"/>
        <w:spacing w:line="360" w:lineRule="auto"/>
        <w:contextualSpacing/>
        <w:rPr>
          <w:rFonts w:hint="eastAsia" w:ascii="宋体" w:hAnsi="宋体" w:cs="宋体"/>
          <w:color w:val="auto"/>
          <w:sz w:val="24"/>
          <w:highlight w:val="none"/>
        </w:rPr>
      </w:pPr>
    </w:p>
    <w:p>
      <w:pPr>
        <w:snapToGrid w:val="0"/>
        <w:spacing w:line="360" w:lineRule="auto"/>
        <w:contextualSpacing/>
        <w:rPr>
          <w:rFonts w:hint="eastAsia"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lang w:eastAsia="zh-CN"/>
        </w:rPr>
        <w:t>（</w:t>
      </w:r>
      <w:r>
        <w:rPr>
          <w:rFonts w:hint="eastAsia" w:ascii="宋体" w:hAnsi="宋体" w:cs="宋体"/>
          <w:color w:val="auto"/>
          <w:sz w:val="24"/>
          <w:highlight w:val="none"/>
          <w:u w:val="single"/>
        </w:rPr>
        <w:t>招标</w:t>
      </w:r>
      <w:r>
        <w:rPr>
          <w:rFonts w:hint="eastAsia" w:ascii="宋体" w:hAnsi="宋体" w:cs="宋体"/>
          <w:color w:val="auto"/>
          <w:sz w:val="24"/>
          <w:highlight w:val="none"/>
          <w:u w:val="single"/>
          <w:lang w:val="en-US" w:eastAsia="zh-CN"/>
        </w:rPr>
        <w:t>人名称</w:t>
      </w:r>
      <w:r>
        <w:rPr>
          <w:rFonts w:hint="eastAsia" w:ascii="宋体" w:hAnsi="宋体" w:cs="宋体"/>
          <w:color w:val="auto"/>
          <w:sz w:val="24"/>
          <w:highlight w:val="none"/>
          <w:u w:val="single"/>
          <w:lang w:eastAsia="zh-CN"/>
        </w:rPr>
        <w:t>）</w:t>
      </w:r>
      <w:r>
        <w:rPr>
          <w:rFonts w:hint="eastAsia" w:ascii="宋体" w:hAnsi="宋体" w:cs="宋体"/>
          <w:color w:val="auto"/>
          <w:sz w:val="24"/>
          <w:highlight w:val="none"/>
          <w:u w:val="single"/>
        </w:rPr>
        <w:t xml:space="preserve"> </w:t>
      </w:r>
    </w:p>
    <w:p>
      <w:pPr>
        <w:pStyle w:val="6"/>
        <w:snapToGrid w:val="0"/>
        <w:spacing w:line="360" w:lineRule="auto"/>
        <w:ind w:firstLine="480" w:firstLineChars="200"/>
        <w:contextualSpacing/>
        <w:rPr>
          <w:rFonts w:hint="eastAsia" w:hAnsi="宋体" w:cs="宋体"/>
          <w:b w:val="0"/>
          <w:color w:val="auto"/>
          <w:kern w:val="0"/>
          <w:sz w:val="24"/>
          <w:szCs w:val="24"/>
          <w:highlight w:val="none"/>
          <w:lang w:val="en-US" w:eastAsia="zh-CN" w:bidi="ar-SA"/>
        </w:rPr>
      </w:pPr>
      <w:r>
        <w:rPr>
          <w:rFonts w:hint="eastAsia" w:hAnsi="宋体" w:cs="宋体"/>
          <w:color w:val="auto"/>
          <w:sz w:val="24"/>
          <w:highlight w:val="none"/>
        </w:rPr>
        <w:t>我方</w:t>
      </w:r>
      <w:r>
        <w:rPr>
          <w:rFonts w:hint="eastAsia" w:hAnsi="宋体" w:cs="宋体"/>
          <w:color w:val="auto"/>
          <w:sz w:val="24"/>
          <w:highlight w:val="none"/>
          <w:lang w:val="en-US" w:eastAsia="zh-CN"/>
        </w:rPr>
        <w:t>已</w:t>
      </w:r>
      <w:r>
        <w:rPr>
          <w:rFonts w:hint="eastAsia" w:ascii="宋体" w:hAnsi="宋体" w:eastAsia="宋体" w:cs="宋体"/>
          <w:b w:val="0"/>
          <w:color w:val="auto"/>
          <w:kern w:val="0"/>
          <w:sz w:val="24"/>
          <w:szCs w:val="24"/>
          <w:highlight w:val="none"/>
          <w:lang w:val="en-US" w:eastAsia="zh-CN" w:bidi="ar-SA"/>
        </w:rPr>
        <w:t>自行前往各项目进行实地踏勘，由于未了解项目实际情况造成的损失</w:t>
      </w:r>
      <w:r>
        <w:rPr>
          <w:rFonts w:hint="eastAsia" w:hAnsi="宋体" w:cs="宋体"/>
          <w:b w:val="0"/>
          <w:color w:val="auto"/>
          <w:kern w:val="0"/>
          <w:sz w:val="24"/>
          <w:szCs w:val="24"/>
          <w:highlight w:val="none"/>
          <w:lang w:val="en-US" w:eastAsia="zh-CN" w:bidi="ar-SA"/>
        </w:rPr>
        <w:t>及不利后果，我方自行</w:t>
      </w:r>
      <w:r>
        <w:rPr>
          <w:rFonts w:hint="eastAsia" w:ascii="宋体" w:hAnsi="宋体" w:eastAsia="宋体" w:cs="宋体"/>
          <w:b w:val="0"/>
          <w:color w:val="auto"/>
          <w:kern w:val="0"/>
          <w:sz w:val="24"/>
          <w:szCs w:val="24"/>
          <w:highlight w:val="none"/>
          <w:lang w:val="en-US" w:eastAsia="zh-CN" w:bidi="ar-SA"/>
        </w:rPr>
        <w:t>承担</w:t>
      </w:r>
      <w:r>
        <w:rPr>
          <w:rFonts w:hint="eastAsia" w:hAnsi="宋体" w:cs="宋体"/>
          <w:b w:val="0"/>
          <w:color w:val="auto"/>
          <w:kern w:val="0"/>
          <w:sz w:val="24"/>
          <w:szCs w:val="24"/>
          <w:highlight w:val="none"/>
          <w:lang w:val="en-US" w:eastAsia="zh-CN" w:bidi="ar-SA"/>
        </w:rPr>
        <w:t>。</w:t>
      </w:r>
    </w:p>
    <w:p>
      <w:pPr>
        <w:pStyle w:val="6"/>
        <w:snapToGrid w:val="0"/>
        <w:spacing w:line="360" w:lineRule="auto"/>
        <w:ind w:firstLine="480" w:firstLineChars="200"/>
        <w:contextualSpacing/>
        <w:rPr>
          <w:rFonts w:hint="eastAsia" w:hAnsi="宋体" w:cs="宋体"/>
          <w:color w:val="auto"/>
          <w:sz w:val="24"/>
          <w:highlight w:val="none"/>
        </w:rPr>
      </w:pPr>
      <w:r>
        <w:rPr>
          <w:rFonts w:hint="eastAsia" w:ascii="宋体" w:hAnsi="宋体" w:eastAsia="宋体" w:cs="宋体"/>
          <w:b w:val="0"/>
          <w:color w:val="auto"/>
          <w:kern w:val="0"/>
          <w:sz w:val="24"/>
          <w:szCs w:val="24"/>
          <w:highlight w:val="none"/>
          <w:lang w:val="en-US" w:eastAsia="zh-CN" w:bidi="ar-SA"/>
        </w:rPr>
        <w:t>针对已进场的装修清运服务供应商到招标结束期间产生的装修垃圾清运费用，由</w:t>
      </w:r>
      <w:r>
        <w:rPr>
          <w:rFonts w:hint="eastAsia" w:hAnsi="宋体" w:cs="宋体"/>
          <w:b w:val="0"/>
          <w:color w:val="auto"/>
          <w:kern w:val="0"/>
          <w:sz w:val="24"/>
          <w:szCs w:val="24"/>
          <w:highlight w:val="none"/>
          <w:lang w:val="en-US" w:eastAsia="zh-CN" w:bidi="ar-SA"/>
        </w:rPr>
        <w:t>我方</w:t>
      </w:r>
      <w:r>
        <w:rPr>
          <w:rFonts w:hint="eastAsia" w:ascii="宋体" w:hAnsi="宋体" w:eastAsia="宋体" w:cs="宋体"/>
          <w:b w:val="0"/>
          <w:color w:val="auto"/>
          <w:kern w:val="0"/>
          <w:sz w:val="24"/>
          <w:szCs w:val="24"/>
          <w:highlight w:val="none"/>
          <w:lang w:val="en-US" w:eastAsia="zh-CN" w:bidi="ar-SA"/>
        </w:rPr>
        <w:t>进场前负责结算，否则，招标人有权解除合同</w:t>
      </w:r>
      <w:r>
        <w:rPr>
          <w:rFonts w:hint="eastAsia" w:hAnsi="宋体" w:cs="宋体"/>
          <w:b w:val="0"/>
          <w:color w:val="auto"/>
          <w:kern w:val="0"/>
          <w:sz w:val="24"/>
          <w:szCs w:val="24"/>
          <w:highlight w:val="none"/>
          <w:lang w:val="en-US" w:eastAsia="zh-CN" w:bidi="ar-SA"/>
        </w:rPr>
        <w:t>并扣除投标保证金或履约保证金，</w:t>
      </w:r>
      <w:r>
        <w:rPr>
          <w:rFonts w:hint="eastAsia" w:hAnsi="宋体" w:cs="宋体"/>
          <w:color w:val="auto"/>
          <w:sz w:val="24"/>
          <w:highlight w:val="none"/>
        </w:rPr>
        <w:t>产生不利后果由我方承担责任。</w:t>
      </w:r>
    </w:p>
    <w:p>
      <w:pPr>
        <w:snapToGrid w:val="0"/>
        <w:spacing w:line="360" w:lineRule="auto"/>
        <w:ind w:firstLine="480" w:firstLineChars="200"/>
        <w:contextualSpacing/>
        <w:rPr>
          <w:rFonts w:hint="eastAsia" w:ascii="宋体" w:hAnsi="宋体" w:cs="宋体"/>
          <w:color w:val="auto"/>
          <w:sz w:val="24"/>
          <w:highlight w:val="none"/>
        </w:rPr>
      </w:pPr>
      <w:r>
        <w:rPr>
          <w:rFonts w:hint="eastAsia" w:ascii="宋体" w:hAnsi="宋体" w:cs="宋体"/>
          <w:color w:val="auto"/>
          <w:sz w:val="24"/>
          <w:highlight w:val="none"/>
        </w:rPr>
        <w:t xml:space="preserve">特此承诺。                            </w:t>
      </w:r>
    </w:p>
    <w:p>
      <w:pPr>
        <w:snapToGrid w:val="0"/>
        <w:spacing w:line="360" w:lineRule="auto"/>
        <w:contextualSpacing/>
        <w:rPr>
          <w:rFonts w:hint="eastAsia" w:ascii="宋体" w:hAnsi="宋体" w:cs="宋体"/>
          <w:color w:val="auto"/>
          <w:sz w:val="24"/>
          <w:highlight w:val="none"/>
        </w:rPr>
      </w:pPr>
    </w:p>
    <w:p>
      <w:pPr>
        <w:pStyle w:val="13"/>
        <w:autoSpaceDE w:val="0"/>
        <w:autoSpaceDN w:val="0"/>
        <w:snapToGrid w:val="0"/>
        <w:spacing w:line="360" w:lineRule="auto"/>
        <w:jc w:val="left"/>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13"/>
        <w:autoSpaceDE w:val="0"/>
        <w:autoSpaceDN w:val="0"/>
        <w:snapToGrid w:val="0"/>
        <w:spacing w:line="360" w:lineRule="auto"/>
        <w:jc w:val="left"/>
        <w:rPr>
          <w:rFonts w:hint="eastAsia" w:ascii="宋体" w:cs="宋体"/>
          <w:color w:val="auto"/>
          <w:spacing w:val="11"/>
          <w:sz w:val="24"/>
          <w:highlight w:val="none"/>
        </w:rPr>
      </w:pP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15"/>
        <w:jc w:val="left"/>
        <w:outlineLvl w:val="2"/>
        <w:rPr>
          <w:rFonts w:hint="eastAsia" w:ascii="宋体" w:hAnsi="宋体" w:eastAsia="宋体" w:cs="宋体"/>
          <w:color w:val="auto"/>
          <w:kern w:val="0"/>
          <w:sz w:val="24"/>
          <w:szCs w:val="24"/>
          <w:highlight w:val="none"/>
          <w:lang w:val="en-US" w:eastAsia="zh-CN" w:bidi="ar-SA"/>
        </w:rPr>
      </w:pPr>
    </w:p>
    <w:p>
      <w:pPr>
        <w:pStyle w:val="15"/>
        <w:jc w:val="left"/>
        <w:outlineLvl w:val="2"/>
        <w:rPr>
          <w:rStyle w:val="14"/>
          <w:rFonts w:hint="eastAsia" w:hAnsi="宋体" w:eastAsia="宋体" w:cs="宋体"/>
          <w:color w:val="auto"/>
          <w:highlight w:val="none"/>
          <w:lang w:val="en-US"/>
        </w:rPr>
      </w:pPr>
      <w:bookmarkStart w:id="1" w:name="_Toc5886"/>
      <w:r>
        <w:rPr>
          <w:rFonts w:hint="eastAsia" w:ascii="宋体" w:hAnsi="宋体" w:eastAsia="宋体" w:cs="宋体"/>
          <w:color w:val="auto"/>
          <w:kern w:val="0"/>
          <w:sz w:val="24"/>
          <w:szCs w:val="24"/>
          <w:highlight w:val="none"/>
          <w:lang w:val="en-US" w:eastAsia="zh-CN" w:bidi="ar-SA"/>
        </w:rPr>
        <w:t>日期：    年   月</w:t>
      </w:r>
      <w:bookmarkEnd w:id="1"/>
    </w:p>
    <w:p>
      <w:pPr>
        <w:pStyle w:val="7"/>
        <w:jc w:val="left"/>
        <w:rPr>
          <w:rFonts w:hint="eastAsia"/>
          <w:color w:val="auto"/>
          <w:highlight w:val="none"/>
          <w:lang w:val="en-US" w:eastAsia="zh-CN"/>
        </w:rPr>
      </w:pP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1-3.授权委托书</w:t>
      </w:r>
      <w:r>
        <w:rPr>
          <w:rFonts w:hint="eastAsia" w:ascii="宋体"/>
          <w:b/>
          <w:color w:val="auto"/>
          <w:sz w:val="24"/>
          <w:szCs w:val="24"/>
          <w:highlight w:val="none"/>
          <w:lang w:eastAsia="zh-CN"/>
        </w:rPr>
        <w:t>（如有）</w:t>
      </w:r>
    </w:p>
    <w:p>
      <w:pPr>
        <w:pStyle w:val="10"/>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0"/>
        <w:shd w:val="clear" w:color="auto" w:fill="FFFFFF"/>
        <w:spacing w:before="0" w:beforeAutospacing="0" w:after="0" w:afterAutospacing="0" w:line="560" w:lineRule="atLeast"/>
        <w:ind w:firstLine="640"/>
        <w:rPr>
          <w:color w:val="auto"/>
          <w:highlight w:val="none"/>
          <w:shd w:val="clear" w:color="auto" w:fill="FFFFFF"/>
        </w:rPr>
      </w:pPr>
    </w:p>
    <w:p>
      <w:pPr>
        <w:pStyle w:val="10"/>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10"/>
        <w:spacing w:before="0" w:beforeAutospacing="0" w:after="0" w:afterAutospacing="0" w:line="480" w:lineRule="auto"/>
        <w:ind w:firstLine="640"/>
        <w:jc w:val="both"/>
        <w:rPr>
          <w:color w:val="auto"/>
          <w:highlight w:val="none"/>
        </w:rPr>
      </w:pPr>
      <w:r>
        <w:rPr>
          <w:rFonts w:hint="eastAsia"/>
          <w:color w:val="auto"/>
          <w:highlight w:val="none"/>
        </w:rPr>
        <w:t> </w:t>
      </w:r>
    </w:p>
    <w:p>
      <w:pPr>
        <w:pStyle w:val="10"/>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0"/>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0"/>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0"/>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0"/>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0"/>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0"/>
        <w:shd w:val="clear" w:color="auto" w:fill="FFFFFF"/>
        <w:spacing w:before="0" w:beforeAutospacing="0" w:after="0" w:afterAutospacing="0" w:line="560" w:lineRule="atLeast"/>
        <w:ind w:right="474"/>
        <w:jc w:val="right"/>
        <w:rPr>
          <w:color w:val="auto"/>
          <w:highlight w:val="none"/>
          <w:shd w:val="clear" w:color="auto" w:fill="FFFFFF"/>
        </w:rPr>
      </w:pPr>
    </w:p>
    <w:p>
      <w:pPr>
        <w:pStyle w:val="10"/>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p>
    <w:p>
      <w:pPr>
        <w:rPr>
          <w:rFonts w:hint="eastAsia" w:ascii="宋体"/>
          <w:b/>
          <w:color w:val="auto"/>
          <w:sz w:val="24"/>
          <w:szCs w:val="24"/>
          <w:highlight w:val="none"/>
          <w:lang w:val="en-US" w:eastAsia="zh-CN"/>
        </w:rPr>
      </w:pPr>
      <w:r>
        <w:rPr>
          <w:rFonts w:hint="eastAsia" w:ascii="宋体"/>
          <w:b/>
          <w:i/>
          <w:iCs/>
          <w:color w:val="auto"/>
          <w:sz w:val="24"/>
          <w:szCs w:val="24"/>
          <w:highlight w:val="none"/>
          <w:lang w:val="en-US" w:eastAsia="zh-CN"/>
        </w:rPr>
        <w:t>1-4.其他证明文件</w:t>
      </w:r>
    </w:p>
    <w:p>
      <w:pPr>
        <w:pStyle w:val="10"/>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p>
    <w:p>
      <w:pPr>
        <w:pStyle w:val="10"/>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其他证明文件</w:t>
      </w:r>
    </w:p>
    <w:p>
      <w:pPr>
        <w:pStyle w:val="3"/>
        <w:keepNext/>
        <w:keepLines/>
        <w:pageBreakBefore w:val="0"/>
        <w:widowControl w:val="0"/>
        <w:kinsoku/>
        <w:wordWrap/>
        <w:overflowPunct/>
        <w:topLinePunct w:val="0"/>
        <w:autoSpaceDE/>
        <w:autoSpaceDN/>
        <w:bidi w:val="0"/>
        <w:adjustRightInd/>
        <w:snapToGrid/>
        <w:spacing w:before="313" w:beforeLines="100" w:line="416" w:lineRule="auto"/>
        <w:ind w:firstLine="562" w:firstLineChars="200"/>
        <w:textAlignment w:val="auto"/>
        <w:rPr>
          <w:rFonts w:hint="eastAsia"/>
          <w:color w:val="auto"/>
          <w:highlight w:val="none"/>
          <w:lang w:eastAsia="zh-CN"/>
        </w:rPr>
      </w:pPr>
      <w:r>
        <w:rPr>
          <w:rFonts w:hint="eastAsia" w:ascii="宋体" w:hAnsi="宋体" w:eastAsia="宋体" w:cs="宋体"/>
          <w:b/>
          <w:bCs/>
          <w:color w:val="auto"/>
          <w:kern w:val="2"/>
          <w:sz w:val="28"/>
          <w:szCs w:val="28"/>
          <w:highlight w:val="none"/>
          <w:lang w:val="en-US" w:eastAsia="zh-CN" w:bidi="ar-SA"/>
        </w:rPr>
        <w:t>比选申请人未被列入严重违法失信名单、经营异常名录。（比选申请人应提供通过全国企业信用信息公示系统网址：www.gsxt.gov.cn查询截图，并加盖单位公章。）</w:t>
      </w:r>
    </w:p>
    <w:p>
      <w:pPr>
        <w:pStyle w:val="7"/>
        <w:rPr>
          <w:rFonts w:hint="eastAsia"/>
          <w:color w:val="auto"/>
          <w:highlight w:val="none"/>
          <w:lang w:val="en-US" w:eastAsia="zh-CN"/>
        </w:rPr>
      </w:pPr>
    </w:p>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pPr>
        <w:pStyle w:val="10"/>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pPr>
        <w:rPr>
          <w:rFonts w:hint="eastAsia" w:ascii="黑体" w:hAnsi="黑体" w:eastAsia="黑体" w:cs="黑体"/>
          <w:color w:val="auto"/>
          <w:sz w:val="32"/>
          <w:szCs w:val="32"/>
          <w:highlight w:val="none"/>
          <w:shd w:val="clear" w:color="auto" w:fill="FFFFFF"/>
          <w:lang w:eastAsia="zh-CN"/>
        </w:rPr>
      </w:pPr>
    </w:p>
    <w:p>
      <w:pPr>
        <w:rPr>
          <w:color w:val="auto"/>
          <w:sz w:val="24"/>
          <w:szCs w:val="24"/>
          <w:highlight w:val="none"/>
          <w:u w:val="none"/>
        </w:rPr>
      </w:pPr>
    </w:p>
    <w:p>
      <w:pPr>
        <w:pStyle w:val="10"/>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11"/>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color w:val="auto"/>
                <w:kern w:val="0"/>
                <w:sz w:val="24"/>
                <w:szCs w:val="24"/>
                <w:highlight w:val="none"/>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lang w:eastAsia="zh-CN"/>
              </w:rPr>
              <w:t>每平方米</w:t>
            </w:r>
            <w:r>
              <w:rPr>
                <w:rFonts w:hint="eastAsia" w:ascii="宋体" w:hAnsi="宋体"/>
                <w:color w:val="auto"/>
                <w:sz w:val="24"/>
                <w:highlight w:val="none"/>
                <w:u w:val="single"/>
              </w:rPr>
              <w:t xml:space="preserve">        </w:t>
            </w:r>
            <w:r>
              <w:rPr>
                <w:rFonts w:hint="eastAsia" w:ascii="宋体" w:hAnsi="宋体"/>
                <w:color w:val="auto"/>
                <w:sz w:val="24"/>
                <w:highlight w:val="none"/>
              </w:rPr>
              <w:t>（小写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元</w:t>
            </w:r>
            <w:r>
              <w:rPr>
                <w:rFonts w:hint="eastAsia" w:ascii="宋体" w:hAnsi="宋体"/>
                <w:color w:val="auto"/>
                <w:sz w:val="24"/>
                <w:highlight w:val="none"/>
                <w:lang w:val="en-US" w:eastAsia="zh-CN"/>
              </w:rPr>
              <w:t>/㎡</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bl>
    <w:p>
      <w:pPr>
        <w:pStyle w:val="10"/>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pPr>
        <w:pStyle w:val="10"/>
        <w:spacing w:before="0" w:beforeAutospacing="0" w:after="0" w:afterAutospacing="0" w:line="480" w:lineRule="auto"/>
        <w:ind w:firstLine="640"/>
        <w:jc w:val="both"/>
        <w:rPr>
          <w:color w:val="auto"/>
          <w:highlight w:val="none"/>
        </w:rPr>
      </w:pPr>
    </w:p>
    <w:p>
      <w:pPr>
        <w:pStyle w:val="10"/>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0"/>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0"/>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7"/>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7"/>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报价函应独立密封。</w:t>
      </w:r>
    </w:p>
    <w:p>
      <w:pPr>
        <w:pStyle w:val="7"/>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分（比选公告或邀请书规定的比选时间）前不准启封”字样。</w:t>
      </w:r>
    </w:p>
    <w:p>
      <w:bookmarkStart w:id="2" w:name="_GoBack"/>
      <w:bookmarkEnd w:id="2"/>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59E129D"/>
    <w:rsid w:val="06960F94"/>
    <w:rsid w:val="07727BA5"/>
    <w:rsid w:val="083F66C3"/>
    <w:rsid w:val="0C1E4474"/>
    <w:rsid w:val="0C556A1C"/>
    <w:rsid w:val="126B3CDB"/>
    <w:rsid w:val="12BF02B6"/>
    <w:rsid w:val="12D83D85"/>
    <w:rsid w:val="15753D2B"/>
    <w:rsid w:val="18FB4688"/>
    <w:rsid w:val="1B3B1658"/>
    <w:rsid w:val="1BDA14AF"/>
    <w:rsid w:val="1CFC261A"/>
    <w:rsid w:val="1EB728F0"/>
    <w:rsid w:val="20D277A0"/>
    <w:rsid w:val="242A2CE1"/>
    <w:rsid w:val="255A0E55"/>
    <w:rsid w:val="27C43285"/>
    <w:rsid w:val="2912062F"/>
    <w:rsid w:val="2A8C4DC6"/>
    <w:rsid w:val="2EB22EE2"/>
    <w:rsid w:val="2F9467A9"/>
    <w:rsid w:val="30C65D46"/>
    <w:rsid w:val="311469E6"/>
    <w:rsid w:val="31AD13C4"/>
    <w:rsid w:val="31F02F20"/>
    <w:rsid w:val="3200248B"/>
    <w:rsid w:val="32876304"/>
    <w:rsid w:val="32D8051B"/>
    <w:rsid w:val="33667D49"/>
    <w:rsid w:val="34E622D6"/>
    <w:rsid w:val="38E54D64"/>
    <w:rsid w:val="39AB1652"/>
    <w:rsid w:val="3A0D04A3"/>
    <w:rsid w:val="3B366E92"/>
    <w:rsid w:val="3B582EDF"/>
    <w:rsid w:val="3D09223A"/>
    <w:rsid w:val="3EAE1148"/>
    <w:rsid w:val="42730E06"/>
    <w:rsid w:val="43A62D89"/>
    <w:rsid w:val="46450240"/>
    <w:rsid w:val="476F36E5"/>
    <w:rsid w:val="48A06FE7"/>
    <w:rsid w:val="48D92391"/>
    <w:rsid w:val="48FE6CDB"/>
    <w:rsid w:val="4AE92DC6"/>
    <w:rsid w:val="4B0561C1"/>
    <w:rsid w:val="4C1B19B4"/>
    <w:rsid w:val="4D231C06"/>
    <w:rsid w:val="4EA62064"/>
    <w:rsid w:val="51EE3B97"/>
    <w:rsid w:val="56975A7B"/>
    <w:rsid w:val="56C80AF1"/>
    <w:rsid w:val="56F86AFC"/>
    <w:rsid w:val="57030DBA"/>
    <w:rsid w:val="5B5149EB"/>
    <w:rsid w:val="5FAF2DB4"/>
    <w:rsid w:val="63E37F18"/>
    <w:rsid w:val="641E28D5"/>
    <w:rsid w:val="672204A7"/>
    <w:rsid w:val="67491C63"/>
    <w:rsid w:val="6823254E"/>
    <w:rsid w:val="69CA50FF"/>
    <w:rsid w:val="6AE41559"/>
    <w:rsid w:val="6E46636E"/>
    <w:rsid w:val="70BD60B7"/>
    <w:rsid w:val="70CD6C5E"/>
    <w:rsid w:val="70F121C0"/>
    <w:rsid w:val="723F172D"/>
    <w:rsid w:val="72C57E4E"/>
    <w:rsid w:val="72F55F4B"/>
    <w:rsid w:val="73482AB1"/>
    <w:rsid w:val="74E74C92"/>
    <w:rsid w:val="75B0150C"/>
    <w:rsid w:val="778F1C6E"/>
    <w:rsid w:val="79570B93"/>
    <w:rsid w:val="79AE4BD3"/>
    <w:rsid w:val="7A533B56"/>
    <w:rsid w:val="7A66771C"/>
    <w:rsid w:val="7C9B0C3B"/>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link w:val="14"/>
    <w:qFormat/>
    <w:uiPriority w:val="0"/>
    <w:pPr>
      <w:keepNext/>
      <w:keepLines/>
      <w:spacing w:before="260" w:after="260" w:line="416" w:lineRule="atLeast"/>
      <w:outlineLvl w:val="2"/>
    </w:pPr>
    <w:rPr>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Plain Text"/>
    <w:basedOn w:val="1"/>
    <w:qFormat/>
    <w:uiPriority w:val="0"/>
    <w:rPr>
      <w:rFonts w:ascii="宋体" w:hAnsi="Courier New"/>
      <w:szCs w:val="20"/>
    </w:rPr>
  </w:style>
  <w:style w:type="paragraph" w:styleId="7">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14">
    <w:name w:val="标题 3 Char"/>
    <w:link w:val="4"/>
    <w:qFormat/>
    <w:uiPriority w:val="0"/>
    <w:rPr>
      <w:b/>
      <w:bCs/>
      <w:sz w:val="32"/>
      <w:szCs w:val="32"/>
    </w:rPr>
  </w:style>
  <w:style w:type="paragraph" w:customStyle="1" w:styleId="15">
    <w:name w:val="样式3"/>
    <w:basedOn w:val="6"/>
    <w:qFormat/>
    <w:uiPriority w:val="0"/>
    <w:pPr>
      <w:spacing w:line="0" w:lineRule="atLeast"/>
      <w:outlineLvl w:val="0"/>
    </w:pPr>
    <w:rPr>
      <w:sz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2023-12-21T09:26:39Z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