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1</w:t>
      </w:r>
      <w:r>
        <w:rPr>
          <w:rFonts w:hint="eastAsia" w:ascii="黑体" w:hAnsi="黑体" w:eastAsia="黑体" w:cs="黑体"/>
          <w:color w:val="auto"/>
          <w:sz w:val="32"/>
          <w:szCs w:val="32"/>
          <w:highlight w:val="none"/>
          <w:shd w:val="clear" w:color="auto" w:fill="FFFFFF"/>
          <w:lang w:eastAsia="zh-CN"/>
        </w:rPr>
        <w:t>：比选申请文件格式</w:t>
      </w:r>
    </w:p>
    <w:p>
      <w:pPr>
        <w:pStyle w:val="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三明市城市建设发展集团有限公司</w:t>
      </w:r>
      <w:r>
        <w:rPr>
          <w:rFonts w:hint="eastAsia"/>
          <w:color w:val="auto"/>
          <w:highlight w:val="none"/>
        </w:rPr>
        <w:t>（比选人）：</w:t>
      </w:r>
    </w:p>
    <w:p>
      <w:pPr>
        <w:pStyle w:val="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瑞云智慧新城陈墩安置房项目桩基检测</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瑞云智慧新城陈墩安置房项目桩基检测</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w:t>
      </w:r>
      <w:r>
        <w:rPr>
          <w:rFonts w:hint="eastAsia"/>
          <w:i w:val="0"/>
          <w:iCs w:val="0"/>
          <w:color w:val="auto"/>
          <w:highlight w:val="none"/>
          <w:lang w:eastAsia="zh-CN"/>
        </w:rPr>
        <w:t>申请人基本情况表；</w:t>
      </w:r>
    </w:p>
    <w:p>
      <w:pPr>
        <w:pStyle w:val="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pPr>
        <w:pStyle w:val="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拟派出项目负责人简要情况表；</w:t>
      </w:r>
    </w:p>
    <w:p>
      <w:pPr>
        <w:pStyle w:val="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承诺函。</w:t>
      </w:r>
    </w:p>
    <w:p>
      <w:pPr>
        <w:pStyle w:val="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pPr>
        <w:pStyle w:val="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12"/>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12"/>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12"/>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12"/>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12"/>
              <w:jc w:val="center"/>
              <w:rPr>
                <w:rFonts w:hint="eastAsia" w:ascii="宋体" w:cs="仿宋_GB2312"/>
                <w:color w:val="auto"/>
                <w:spacing w:val="14"/>
                <w:szCs w:val="21"/>
                <w:highlight w:val="none"/>
              </w:rPr>
            </w:pPr>
          </w:p>
        </w:tc>
        <w:tc>
          <w:tcPr>
            <w:tcW w:w="1440" w:type="dxa"/>
            <w:noWrap w:val="0"/>
            <w:vAlign w:val="center"/>
          </w:tcPr>
          <w:p>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12"/>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12"/>
              <w:jc w:val="center"/>
              <w:rPr>
                <w:rFonts w:hint="eastAsia" w:ascii="宋体" w:cs="仿宋_GB2312"/>
                <w:color w:val="auto"/>
                <w:spacing w:val="14"/>
                <w:szCs w:val="21"/>
                <w:highlight w:val="none"/>
              </w:rPr>
            </w:pPr>
          </w:p>
        </w:tc>
        <w:tc>
          <w:tcPr>
            <w:tcW w:w="1440" w:type="dxa"/>
            <w:noWrap w:val="0"/>
            <w:vAlign w:val="center"/>
          </w:tcPr>
          <w:p>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12"/>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12"/>
              <w:jc w:val="center"/>
              <w:rPr>
                <w:rFonts w:hint="eastAsia" w:ascii="宋体" w:cs="仿宋_GB2312"/>
                <w:color w:val="auto"/>
                <w:spacing w:val="14"/>
                <w:szCs w:val="21"/>
                <w:highlight w:val="none"/>
              </w:rPr>
            </w:pPr>
          </w:p>
        </w:tc>
        <w:tc>
          <w:tcPr>
            <w:tcW w:w="1440" w:type="dxa"/>
            <w:noWrap w:val="0"/>
            <w:vAlign w:val="center"/>
          </w:tcPr>
          <w:p>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12"/>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12"/>
              <w:jc w:val="center"/>
              <w:rPr>
                <w:rFonts w:hint="eastAsia" w:ascii="宋体" w:cs="仿宋_GB2312"/>
                <w:color w:val="auto"/>
                <w:spacing w:val="14"/>
                <w:szCs w:val="21"/>
                <w:highlight w:val="none"/>
              </w:rPr>
            </w:pPr>
          </w:p>
        </w:tc>
        <w:tc>
          <w:tcPr>
            <w:tcW w:w="1440" w:type="dxa"/>
            <w:noWrap w:val="0"/>
            <w:vAlign w:val="center"/>
          </w:tcPr>
          <w:p>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12"/>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12"/>
              <w:rPr>
                <w:rFonts w:hint="eastAsia" w:ascii="宋体" w:cs="仿宋_GB2312"/>
                <w:color w:val="auto"/>
                <w:spacing w:val="14"/>
                <w:szCs w:val="21"/>
                <w:highlight w:val="none"/>
              </w:rPr>
            </w:pPr>
          </w:p>
          <w:p>
            <w:pPr>
              <w:pStyle w:val="12"/>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12"/>
        <w:rPr>
          <w:rFonts w:hint="eastAsia" w:ascii="宋体" w:cs="仿宋_GB2312"/>
          <w:color w:val="auto"/>
          <w:spacing w:val="14"/>
          <w:sz w:val="24"/>
          <w:highlight w:val="none"/>
        </w:rPr>
      </w:pPr>
    </w:p>
    <w:p>
      <w:pPr>
        <w:pStyle w:val="12"/>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12"/>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12"/>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4"/>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w:t>
      </w:r>
      <w:r>
        <w:rPr>
          <w:rFonts w:hint="eastAsia" w:ascii="宋体" w:hAnsi="宋体" w:cs="宋体"/>
          <w:b/>
          <w:color w:val="auto"/>
          <w:kern w:val="0"/>
          <w:szCs w:val="21"/>
          <w:highlight w:val="none"/>
          <w:u w:val="double"/>
          <w:lang w:val="en-US" w:eastAsia="zh-CN"/>
        </w:rPr>
        <w:t>、工程综合检测资质或建筑地基基础工程检测专项资质证书复印件（省外检测机构还应提供福建省建设行政主管部门颁发的备案证书复印件）、省级及以上市场监督管理局核发有效的CMA计量认证证书复印件</w:t>
      </w:r>
      <w:r>
        <w:rPr>
          <w:rFonts w:hint="eastAsia" w:ascii="宋体" w:hAnsi="宋体" w:eastAsia="宋体" w:cs="宋体"/>
          <w:b/>
          <w:bCs w:val="0"/>
          <w:i w:val="0"/>
          <w:iCs w:val="0"/>
          <w:color w:val="auto"/>
          <w:szCs w:val="21"/>
          <w:highlight w:val="none"/>
          <w:u w:val="double"/>
          <w:lang w:eastAsia="zh-CN"/>
        </w:rPr>
        <w:t>，并加盖单位</w:t>
      </w:r>
      <w:r>
        <w:rPr>
          <w:rFonts w:hint="eastAsia" w:ascii="宋体" w:hAnsi="宋体" w:eastAsia="宋体" w:cs="宋体"/>
          <w:b/>
          <w:color w:val="auto"/>
          <w:szCs w:val="21"/>
          <w:highlight w:val="none"/>
          <w:u w:val="double"/>
          <w:lang w:eastAsia="zh-CN"/>
        </w:rPr>
        <w:t>公章</w:t>
      </w:r>
      <w:r>
        <w:rPr>
          <w:rFonts w:hint="eastAsia" w:ascii="宋体"/>
          <w:b/>
          <w:color w:val="auto"/>
          <w:sz w:val="22"/>
          <w:szCs w:val="22"/>
          <w:highlight w:val="none"/>
          <w:u w:val="none"/>
          <w:lang w:eastAsia="zh-CN"/>
        </w:rPr>
        <w:t>；</w:t>
      </w:r>
    </w:p>
    <w:p>
      <w:pPr>
        <w:pStyle w:val="4"/>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8"/>
        <w:shd w:val="clear" w:color="auto" w:fill="FFFFFF"/>
        <w:spacing w:before="0" w:beforeAutospacing="0" w:after="0" w:afterAutospacing="0" w:line="560" w:lineRule="atLeast"/>
        <w:ind w:firstLine="640"/>
        <w:rPr>
          <w:color w:val="auto"/>
          <w:highlight w:val="none"/>
          <w:shd w:val="clear" w:color="auto" w:fill="FFFFFF"/>
        </w:rPr>
      </w:pPr>
    </w:p>
    <w:p>
      <w:pPr>
        <w:pStyle w:val="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8"/>
        <w:spacing w:before="0" w:beforeAutospacing="0" w:after="0" w:afterAutospacing="0" w:line="480" w:lineRule="auto"/>
        <w:ind w:firstLine="640"/>
        <w:jc w:val="both"/>
        <w:rPr>
          <w:color w:val="auto"/>
          <w:highlight w:val="none"/>
        </w:rPr>
      </w:pPr>
      <w:r>
        <w:rPr>
          <w:rFonts w:hint="eastAsia"/>
          <w:color w:val="auto"/>
          <w:highlight w:val="none"/>
        </w:rPr>
        <w:t> </w:t>
      </w:r>
    </w:p>
    <w:p>
      <w:pPr>
        <w:pStyle w:val="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8"/>
        <w:shd w:val="clear" w:color="auto" w:fill="FFFFFF"/>
        <w:spacing w:before="0" w:beforeAutospacing="0" w:after="0" w:afterAutospacing="0" w:line="560" w:lineRule="atLeast"/>
        <w:ind w:right="474"/>
        <w:jc w:val="right"/>
        <w:rPr>
          <w:color w:val="auto"/>
          <w:highlight w:val="none"/>
          <w:shd w:val="clear" w:color="auto" w:fill="FFFFFF"/>
        </w:rPr>
      </w:pPr>
    </w:p>
    <w:p>
      <w:pPr>
        <w:pStyle w:val="8"/>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rPr>
          <w:rFonts w:hint="eastAsia" w:ascii="黑体" w:hAnsi="黑体" w:eastAsia="黑体" w:cs="黑体"/>
          <w:i w:val="0"/>
          <w:iCs w:val="0"/>
          <w:color w:val="auto"/>
          <w:sz w:val="32"/>
          <w:szCs w:val="32"/>
          <w:highlight w:val="none"/>
          <w:shd w:val="clear" w:color="auto" w:fill="FFFFFF"/>
          <w:lang w:eastAsia="zh-CN"/>
        </w:rPr>
      </w:pPr>
      <w:r>
        <w:rPr>
          <w:rFonts w:hint="eastAsia" w:ascii="宋体"/>
          <w:b/>
          <w:i w:val="0"/>
          <w:iCs w:val="0"/>
          <w:color w:val="auto"/>
          <w:sz w:val="24"/>
          <w:szCs w:val="24"/>
          <w:highlight w:val="none"/>
          <w:lang w:val="en-US" w:eastAsia="zh-CN"/>
        </w:rPr>
        <w:t>1-3.</w:t>
      </w:r>
      <w:r>
        <w:rPr>
          <w:rFonts w:hint="eastAsia" w:ascii="宋体"/>
          <w:b/>
          <w:i w:val="0"/>
          <w:iCs w:val="0"/>
          <w:color w:val="auto"/>
          <w:sz w:val="24"/>
          <w:szCs w:val="24"/>
          <w:highlight w:val="none"/>
          <w:lang w:eastAsia="zh-CN"/>
        </w:rPr>
        <w:t>拟派出项目负责人简要情况表</w:t>
      </w:r>
    </w:p>
    <w:p>
      <w:pPr>
        <w:pStyle w:val="8"/>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拟派出项目负责人简要情况表</w:t>
      </w:r>
    </w:p>
    <w:tbl>
      <w:tblPr>
        <w:tblStyle w:val="9"/>
        <w:tblW w:w="865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6"/>
        <w:gridCol w:w="1034"/>
        <w:gridCol w:w="1486"/>
        <w:gridCol w:w="1200"/>
        <w:gridCol w:w="1711"/>
        <w:gridCol w:w="2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6" w:type="dxa"/>
            <w:noWrap w:val="0"/>
            <w:vAlign w:val="center"/>
          </w:tcPr>
          <w:p>
            <w:pPr>
              <w:pStyle w:val="13"/>
              <w:jc w:val="center"/>
              <w:rPr>
                <w:rFonts w:hint="eastAsia" w:ascii="宋体"/>
                <w:color w:val="auto"/>
                <w:sz w:val="24"/>
                <w:szCs w:val="24"/>
                <w:highlight w:val="none"/>
              </w:rPr>
            </w:pPr>
            <w:r>
              <w:rPr>
                <w:rFonts w:hint="eastAsia" w:ascii="宋体"/>
                <w:color w:val="auto"/>
                <w:sz w:val="24"/>
                <w:szCs w:val="24"/>
                <w:highlight w:val="none"/>
              </w:rPr>
              <w:t>姓  名</w:t>
            </w:r>
          </w:p>
        </w:tc>
        <w:tc>
          <w:tcPr>
            <w:tcW w:w="1034" w:type="dxa"/>
            <w:noWrap w:val="0"/>
            <w:vAlign w:val="center"/>
          </w:tcPr>
          <w:p>
            <w:pPr>
              <w:pStyle w:val="13"/>
              <w:jc w:val="center"/>
              <w:rPr>
                <w:rFonts w:hint="eastAsia" w:ascii="宋体"/>
                <w:color w:val="auto"/>
                <w:sz w:val="24"/>
                <w:szCs w:val="24"/>
                <w:highlight w:val="none"/>
              </w:rPr>
            </w:pPr>
          </w:p>
        </w:tc>
        <w:tc>
          <w:tcPr>
            <w:tcW w:w="1486" w:type="dxa"/>
            <w:noWrap w:val="0"/>
            <w:vAlign w:val="center"/>
          </w:tcPr>
          <w:p>
            <w:pPr>
              <w:pStyle w:val="13"/>
              <w:jc w:val="center"/>
              <w:rPr>
                <w:rFonts w:hint="eastAsia" w:ascii="宋体"/>
                <w:color w:val="auto"/>
                <w:sz w:val="24"/>
                <w:szCs w:val="24"/>
                <w:highlight w:val="none"/>
              </w:rPr>
            </w:pPr>
            <w:r>
              <w:rPr>
                <w:rFonts w:hint="eastAsia" w:ascii="宋体"/>
                <w:color w:val="auto"/>
                <w:sz w:val="24"/>
                <w:szCs w:val="24"/>
                <w:highlight w:val="none"/>
              </w:rPr>
              <w:t>身份证号码</w:t>
            </w:r>
          </w:p>
        </w:tc>
        <w:tc>
          <w:tcPr>
            <w:tcW w:w="5043" w:type="dxa"/>
            <w:gridSpan w:val="3"/>
            <w:noWrap w:val="0"/>
            <w:vAlign w:val="center"/>
          </w:tcPr>
          <w:p>
            <w:pPr>
              <w:pStyle w:val="13"/>
              <w:jc w:val="center"/>
              <w:rPr>
                <w:rFonts w:hint="eastAsia"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6" w:type="dxa"/>
            <w:tcBorders>
              <w:right w:val="single" w:color="auto" w:sz="4" w:space="0"/>
            </w:tcBorders>
            <w:noWrap w:val="0"/>
            <w:vAlign w:val="center"/>
          </w:tcPr>
          <w:p>
            <w:pPr>
              <w:pStyle w:val="13"/>
              <w:jc w:val="center"/>
              <w:rPr>
                <w:rFonts w:hint="eastAsia" w:ascii="宋体"/>
                <w:color w:val="auto"/>
                <w:sz w:val="24"/>
                <w:szCs w:val="24"/>
                <w:highlight w:val="none"/>
              </w:rPr>
            </w:pPr>
            <w:r>
              <w:rPr>
                <w:rFonts w:hint="eastAsia" w:ascii="宋体"/>
                <w:color w:val="auto"/>
                <w:sz w:val="24"/>
                <w:szCs w:val="24"/>
                <w:highlight w:val="none"/>
              </w:rPr>
              <w:t>职  称</w:t>
            </w:r>
          </w:p>
        </w:tc>
        <w:tc>
          <w:tcPr>
            <w:tcW w:w="1034" w:type="dxa"/>
            <w:tcBorders>
              <w:left w:val="single" w:color="auto" w:sz="4" w:space="0"/>
            </w:tcBorders>
            <w:noWrap w:val="0"/>
            <w:vAlign w:val="center"/>
          </w:tcPr>
          <w:p>
            <w:pPr>
              <w:pStyle w:val="13"/>
              <w:jc w:val="center"/>
              <w:rPr>
                <w:rFonts w:hint="eastAsia" w:ascii="宋体"/>
                <w:color w:val="auto"/>
                <w:sz w:val="24"/>
                <w:szCs w:val="24"/>
                <w:highlight w:val="none"/>
              </w:rPr>
            </w:pPr>
          </w:p>
        </w:tc>
        <w:tc>
          <w:tcPr>
            <w:tcW w:w="1486" w:type="dxa"/>
            <w:noWrap w:val="0"/>
            <w:vAlign w:val="center"/>
          </w:tcPr>
          <w:p>
            <w:pPr>
              <w:pStyle w:val="13"/>
              <w:jc w:val="center"/>
              <w:rPr>
                <w:rFonts w:hint="eastAsia" w:ascii="宋体"/>
                <w:color w:val="auto"/>
                <w:sz w:val="24"/>
                <w:szCs w:val="24"/>
                <w:highlight w:val="none"/>
              </w:rPr>
            </w:pPr>
            <w:r>
              <w:rPr>
                <w:rFonts w:hint="eastAsia" w:ascii="宋体"/>
                <w:color w:val="auto"/>
                <w:sz w:val="24"/>
                <w:szCs w:val="24"/>
                <w:highlight w:val="none"/>
              </w:rPr>
              <w:t>职  务</w:t>
            </w:r>
          </w:p>
        </w:tc>
        <w:tc>
          <w:tcPr>
            <w:tcW w:w="1200" w:type="dxa"/>
            <w:noWrap w:val="0"/>
            <w:vAlign w:val="center"/>
          </w:tcPr>
          <w:p>
            <w:pPr>
              <w:pStyle w:val="13"/>
              <w:jc w:val="center"/>
              <w:rPr>
                <w:rFonts w:hint="eastAsia" w:ascii="宋体"/>
                <w:color w:val="auto"/>
                <w:sz w:val="24"/>
                <w:szCs w:val="24"/>
                <w:highlight w:val="none"/>
              </w:rPr>
            </w:pPr>
          </w:p>
        </w:tc>
        <w:tc>
          <w:tcPr>
            <w:tcW w:w="1711" w:type="dxa"/>
            <w:noWrap w:val="0"/>
            <w:vAlign w:val="center"/>
          </w:tcPr>
          <w:p>
            <w:pPr>
              <w:pStyle w:val="13"/>
              <w:jc w:val="center"/>
              <w:rPr>
                <w:rFonts w:hint="eastAsia" w:ascii="宋体"/>
                <w:color w:val="auto"/>
                <w:sz w:val="24"/>
                <w:szCs w:val="24"/>
                <w:highlight w:val="none"/>
              </w:rPr>
            </w:pPr>
            <w:r>
              <w:rPr>
                <w:rFonts w:hint="eastAsia" w:ascii="宋体"/>
                <w:color w:val="auto"/>
                <w:sz w:val="24"/>
                <w:szCs w:val="24"/>
                <w:highlight w:val="none"/>
              </w:rPr>
              <w:t>性别</w:t>
            </w:r>
          </w:p>
        </w:tc>
        <w:tc>
          <w:tcPr>
            <w:tcW w:w="2132" w:type="dxa"/>
            <w:noWrap w:val="0"/>
            <w:vAlign w:val="center"/>
          </w:tcPr>
          <w:p>
            <w:pPr>
              <w:pStyle w:val="13"/>
              <w:jc w:val="center"/>
              <w:rPr>
                <w:rFonts w:hint="eastAsia"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6" w:hRule="atLeast"/>
        </w:trPr>
        <w:tc>
          <w:tcPr>
            <w:tcW w:w="3616" w:type="dxa"/>
            <w:gridSpan w:val="3"/>
            <w:tcBorders>
              <w:right w:val="single" w:color="auto" w:sz="4" w:space="0"/>
            </w:tcBorders>
            <w:noWrap w:val="0"/>
            <w:vAlign w:val="center"/>
          </w:tcPr>
          <w:p>
            <w:pPr>
              <w:pStyle w:val="13"/>
              <w:spacing w:line="400" w:lineRule="exact"/>
              <w:jc w:val="center"/>
              <w:rPr>
                <w:rFonts w:hint="eastAsia" w:ascii="宋体"/>
                <w:color w:val="auto"/>
                <w:sz w:val="24"/>
                <w:szCs w:val="24"/>
                <w:highlight w:val="none"/>
              </w:rPr>
            </w:pPr>
            <w:r>
              <w:rPr>
                <w:rFonts w:hint="eastAsia" w:ascii="宋体"/>
                <w:color w:val="auto"/>
                <w:sz w:val="24"/>
                <w:szCs w:val="24"/>
                <w:highlight w:val="none"/>
              </w:rPr>
              <w:t>技术职称情况</w:t>
            </w:r>
          </w:p>
          <w:p>
            <w:pPr>
              <w:pStyle w:val="13"/>
              <w:spacing w:line="400" w:lineRule="exact"/>
              <w:jc w:val="center"/>
              <w:rPr>
                <w:rFonts w:hint="eastAsia" w:ascii="宋体"/>
                <w:color w:val="auto"/>
                <w:sz w:val="24"/>
                <w:szCs w:val="24"/>
                <w:highlight w:val="none"/>
              </w:rPr>
            </w:pPr>
            <w:r>
              <w:rPr>
                <w:rFonts w:hint="eastAsia" w:ascii="宋体"/>
                <w:color w:val="auto"/>
                <w:sz w:val="24"/>
                <w:szCs w:val="24"/>
                <w:highlight w:val="none"/>
              </w:rPr>
              <w:t>（职称专业、证书编号、发证机关等）</w:t>
            </w:r>
          </w:p>
        </w:tc>
        <w:tc>
          <w:tcPr>
            <w:tcW w:w="5043" w:type="dxa"/>
            <w:gridSpan w:val="3"/>
            <w:tcBorders>
              <w:left w:val="single" w:color="auto" w:sz="4" w:space="0"/>
            </w:tcBorders>
            <w:noWrap w:val="0"/>
            <w:vAlign w:val="center"/>
          </w:tcPr>
          <w:p>
            <w:pPr>
              <w:pStyle w:val="13"/>
              <w:spacing w:line="560" w:lineRule="exact"/>
              <w:rPr>
                <w:rFonts w:hint="eastAsia"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16" w:type="dxa"/>
            <w:gridSpan w:val="3"/>
            <w:noWrap w:val="0"/>
            <w:vAlign w:val="center"/>
          </w:tcPr>
          <w:p>
            <w:pPr>
              <w:pStyle w:val="13"/>
              <w:spacing w:line="560" w:lineRule="exact"/>
              <w:jc w:val="center"/>
              <w:rPr>
                <w:rFonts w:hint="eastAsia" w:ascii="宋体"/>
                <w:color w:val="auto"/>
                <w:sz w:val="24"/>
                <w:szCs w:val="24"/>
                <w:highlight w:val="none"/>
              </w:rPr>
            </w:pPr>
            <w:r>
              <w:rPr>
                <w:rFonts w:hint="eastAsia" w:ascii="宋体"/>
                <w:color w:val="auto"/>
                <w:sz w:val="24"/>
                <w:szCs w:val="24"/>
                <w:highlight w:val="none"/>
              </w:rPr>
              <w:t>最高学历</w:t>
            </w:r>
          </w:p>
        </w:tc>
        <w:tc>
          <w:tcPr>
            <w:tcW w:w="1200" w:type="dxa"/>
            <w:noWrap w:val="0"/>
            <w:vAlign w:val="center"/>
          </w:tcPr>
          <w:p>
            <w:pPr>
              <w:pStyle w:val="13"/>
              <w:jc w:val="center"/>
              <w:rPr>
                <w:rFonts w:hint="eastAsia" w:ascii="宋体"/>
                <w:color w:val="auto"/>
                <w:sz w:val="24"/>
                <w:szCs w:val="24"/>
                <w:highlight w:val="none"/>
              </w:rPr>
            </w:pPr>
          </w:p>
        </w:tc>
        <w:tc>
          <w:tcPr>
            <w:tcW w:w="1711" w:type="dxa"/>
            <w:noWrap w:val="0"/>
            <w:vAlign w:val="center"/>
          </w:tcPr>
          <w:p>
            <w:pPr>
              <w:pStyle w:val="13"/>
              <w:jc w:val="center"/>
              <w:rPr>
                <w:rFonts w:hint="eastAsia" w:ascii="宋体"/>
                <w:color w:val="auto"/>
                <w:sz w:val="24"/>
                <w:szCs w:val="24"/>
                <w:highlight w:val="none"/>
              </w:rPr>
            </w:pPr>
            <w:r>
              <w:rPr>
                <w:rFonts w:hint="eastAsia" w:ascii="宋体"/>
                <w:color w:val="auto"/>
                <w:sz w:val="24"/>
                <w:szCs w:val="24"/>
                <w:highlight w:val="none"/>
              </w:rPr>
              <w:t>手机号码</w:t>
            </w:r>
          </w:p>
        </w:tc>
        <w:tc>
          <w:tcPr>
            <w:tcW w:w="2132" w:type="dxa"/>
            <w:noWrap w:val="0"/>
            <w:vAlign w:val="center"/>
          </w:tcPr>
          <w:p>
            <w:pPr>
              <w:pStyle w:val="13"/>
              <w:jc w:val="center"/>
              <w:rPr>
                <w:rFonts w:hint="eastAsia"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6" w:type="dxa"/>
            <w:noWrap w:val="0"/>
            <w:vAlign w:val="center"/>
          </w:tcPr>
          <w:p>
            <w:pPr>
              <w:pStyle w:val="13"/>
              <w:jc w:val="center"/>
              <w:rPr>
                <w:rFonts w:hint="eastAsia" w:ascii="宋体"/>
                <w:color w:val="auto"/>
                <w:sz w:val="24"/>
                <w:szCs w:val="24"/>
                <w:highlight w:val="none"/>
              </w:rPr>
            </w:pPr>
            <w:r>
              <w:rPr>
                <w:rFonts w:hint="eastAsia" w:ascii="宋体"/>
                <w:color w:val="auto"/>
                <w:sz w:val="24"/>
                <w:szCs w:val="24"/>
                <w:highlight w:val="none"/>
              </w:rPr>
              <w:t>毕业学校</w:t>
            </w:r>
          </w:p>
        </w:tc>
        <w:tc>
          <w:tcPr>
            <w:tcW w:w="7563" w:type="dxa"/>
            <w:gridSpan w:val="5"/>
            <w:noWrap w:val="0"/>
            <w:vAlign w:val="center"/>
          </w:tcPr>
          <w:p>
            <w:pPr>
              <w:pStyle w:val="13"/>
              <w:ind w:firstLine="960" w:firstLineChars="400"/>
              <w:rPr>
                <w:rFonts w:hint="eastAsia" w:ascii="宋体"/>
                <w:color w:val="auto"/>
                <w:sz w:val="24"/>
                <w:szCs w:val="24"/>
                <w:highlight w:val="none"/>
              </w:rPr>
            </w:pPr>
            <w:r>
              <w:rPr>
                <w:rFonts w:hint="eastAsia" w:ascii="宋体"/>
                <w:color w:val="auto"/>
                <w:sz w:val="24"/>
                <w:szCs w:val="24"/>
                <w:highlight w:val="none"/>
              </w:rPr>
              <w:t>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59" w:type="dxa"/>
            <w:gridSpan w:val="6"/>
            <w:noWrap w:val="0"/>
            <w:vAlign w:val="center"/>
          </w:tcPr>
          <w:p>
            <w:pPr>
              <w:pStyle w:val="13"/>
              <w:jc w:val="center"/>
              <w:rPr>
                <w:rFonts w:hint="eastAsia" w:ascii="宋体"/>
                <w:color w:val="auto"/>
                <w:sz w:val="24"/>
                <w:szCs w:val="24"/>
                <w:highlight w:val="none"/>
              </w:rPr>
            </w:pPr>
            <w:r>
              <w:rPr>
                <w:rFonts w:hint="eastAsia" w:ascii="宋体"/>
                <w:color w:val="auto"/>
                <w:sz w:val="24"/>
                <w:szCs w:val="24"/>
                <w:highlight w:val="none"/>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6" w:type="dxa"/>
            <w:noWrap w:val="0"/>
            <w:vAlign w:val="center"/>
          </w:tcPr>
          <w:p>
            <w:pPr>
              <w:pStyle w:val="13"/>
              <w:jc w:val="center"/>
              <w:rPr>
                <w:rFonts w:hint="eastAsia" w:ascii="宋体"/>
                <w:color w:val="auto"/>
                <w:sz w:val="24"/>
                <w:szCs w:val="24"/>
                <w:highlight w:val="none"/>
              </w:rPr>
            </w:pPr>
            <w:r>
              <w:rPr>
                <w:rFonts w:hint="eastAsia" w:ascii="宋体"/>
                <w:color w:val="auto"/>
                <w:sz w:val="24"/>
                <w:szCs w:val="24"/>
                <w:highlight w:val="none"/>
              </w:rPr>
              <w:t>时  间</w:t>
            </w:r>
          </w:p>
        </w:tc>
        <w:tc>
          <w:tcPr>
            <w:tcW w:w="3720" w:type="dxa"/>
            <w:gridSpan w:val="3"/>
            <w:noWrap w:val="0"/>
            <w:vAlign w:val="center"/>
          </w:tcPr>
          <w:p>
            <w:pPr>
              <w:pStyle w:val="13"/>
              <w:jc w:val="center"/>
              <w:rPr>
                <w:rFonts w:hint="eastAsia" w:ascii="宋体"/>
                <w:color w:val="auto"/>
                <w:sz w:val="24"/>
                <w:szCs w:val="24"/>
                <w:highlight w:val="none"/>
              </w:rPr>
            </w:pPr>
            <w:r>
              <w:rPr>
                <w:rFonts w:hint="eastAsia" w:ascii="宋体"/>
                <w:color w:val="auto"/>
                <w:sz w:val="24"/>
                <w:szCs w:val="24"/>
                <w:highlight w:val="none"/>
              </w:rPr>
              <w:t>参加过的类似项目名称</w:t>
            </w:r>
          </w:p>
        </w:tc>
        <w:tc>
          <w:tcPr>
            <w:tcW w:w="1711" w:type="dxa"/>
            <w:noWrap w:val="0"/>
            <w:vAlign w:val="center"/>
          </w:tcPr>
          <w:p>
            <w:pPr>
              <w:pStyle w:val="13"/>
              <w:jc w:val="center"/>
              <w:rPr>
                <w:rFonts w:hint="eastAsia" w:ascii="宋体"/>
                <w:color w:val="auto"/>
                <w:sz w:val="24"/>
                <w:szCs w:val="24"/>
                <w:highlight w:val="none"/>
              </w:rPr>
            </w:pPr>
            <w:r>
              <w:rPr>
                <w:rFonts w:hint="eastAsia" w:ascii="宋体"/>
                <w:color w:val="auto"/>
                <w:sz w:val="24"/>
                <w:szCs w:val="24"/>
                <w:highlight w:val="none"/>
              </w:rPr>
              <w:t>工程概况说明</w:t>
            </w:r>
          </w:p>
        </w:tc>
        <w:tc>
          <w:tcPr>
            <w:tcW w:w="2132" w:type="dxa"/>
            <w:noWrap w:val="0"/>
            <w:vAlign w:val="center"/>
          </w:tcPr>
          <w:p>
            <w:pPr>
              <w:pStyle w:val="13"/>
              <w:jc w:val="center"/>
              <w:rPr>
                <w:rFonts w:hint="eastAsia" w:ascii="宋体"/>
                <w:color w:val="auto"/>
                <w:sz w:val="24"/>
                <w:szCs w:val="24"/>
                <w:highlight w:val="none"/>
              </w:rPr>
            </w:pPr>
            <w:r>
              <w:rPr>
                <w:rFonts w:hint="eastAsia" w:ascii="宋体"/>
                <w:color w:val="auto"/>
                <w:sz w:val="24"/>
                <w:szCs w:val="24"/>
                <w:highlight w:val="none"/>
              </w:rPr>
              <w:t>发包人名称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6" w:type="dxa"/>
            <w:noWrap w:val="0"/>
            <w:vAlign w:val="center"/>
          </w:tcPr>
          <w:p>
            <w:pPr>
              <w:pStyle w:val="13"/>
              <w:jc w:val="center"/>
              <w:rPr>
                <w:rFonts w:hint="eastAsia" w:ascii="宋体"/>
                <w:color w:val="auto"/>
                <w:sz w:val="24"/>
                <w:szCs w:val="24"/>
                <w:highlight w:val="none"/>
              </w:rPr>
            </w:pPr>
          </w:p>
        </w:tc>
        <w:tc>
          <w:tcPr>
            <w:tcW w:w="3720" w:type="dxa"/>
            <w:gridSpan w:val="3"/>
            <w:noWrap w:val="0"/>
            <w:vAlign w:val="center"/>
          </w:tcPr>
          <w:p>
            <w:pPr>
              <w:pStyle w:val="13"/>
              <w:jc w:val="center"/>
              <w:rPr>
                <w:rFonts w:hint="eastAsia" w:ascii="宋体"/>
                <w:color w:val="auto"/>
                <w:sz w:val="24"/>
                <w:szCs w:val="24"/>
                <w:highlight w:val="none"/>
              </w:rPr>
            </w:pPr>
          </w:p>
        </w:tc>
        <w:tc>
          <w:tcPr>
            <w:tcW w:w="1711" w:type="dxa"/>
            <w:noWrap w:val="0"/>
            <w:vAlign w:val="center"/>
          </w:tcPr>
          <w:p>
            <w:pPr>
              <w:pStyle w:val="13"/>
              <w:jc w:val="center"/>
              <w:rPr>
                <w:rFonts w:hint="eastAsia" w:ascii="宋体"/>
                <w:color w:val="auto"/>
                <w:sz w:val="24"/>
                <w:szCs w:val="24"/>
                <w:highlight w:val="none"/>
              </w:rPr>
            </w:pPr>
          </w:p>
        </w:tc>
        <w:tc>
          <w:tcPr>
            <w:tcW w:w="2132" w:type="dxa"/>
            <w:noWrap w:val="0"/>
            <w:vAlign w:val="center"/>
          </w:tcPr>
          <w:p>
            <w:pPr>
              <w:pStyle w:val="13"/>
              <w:jc w:val="center"/>
              <w:rPr>
                <w:rFonts w:hint="eastAsia"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0" w:hRule="atLeast"/>
        </w:trPr>
        <w:tc>
          <w:tcPr>
            <w:tcW w:w="1096" w:type="dxa"/>
            <w:noWrap w:val="0"/>
            <w:vAlign w:val="center"/>
          </w:tcPr>
          <w:p>
            <w:pPr>
              <w:pStyle w:val="13"/>
              <w:jc w:val="center"/>
              <w:rPr>
                <w:rFonts w:hint="eastAsia" w:ascii="宋体"/>
                <w:color w:val="auto"/>
                <w:sz w:val="24"/>
                <w:szCs w:val="24"/>
                <w:highlight w:val="none"/>
              </w:rPr>
            </w:pPr>
          </w:p>
        </w:tc>
        <w:tc>
          <w:tcPr>
            <w:tcW w:w="3720" w:type="dxa"/>
            <w:gridSpan w:val="3"/>
            <w:noWrap w:val="0"/>
            <w:vAlign w:val="center"/>
          </w:tcPr>
          <w:p>
            <w:pPr>
              <w:pStyle w:val="13"/>
              <w:jc w:val="center"/>
              <w:rPr>
                <w:rFonts w:hint="eastAsia" w:ascii="宋体"/>
                <w:color w:val="auto"/>
                <w:sz w:val="24"/>
                <w:szCs w:val="24"/>
                <w:highlight w:val="none"/>
              </w:rPr>
            </w:pPr>
          </w:p>
        </w:tc>
        <w:tc>
          <w:tcPr>
            <w:tcW w:w="1711" w:type="dxa"/>
            <w:noWrap w:val="0"/>
            <w:vAlign w:val="center"/>
          </w:tcPr>
          <w:p>
            <w:pPr>
              <w:pStyle w:val="13"/>
              <w:jc w:val="center"/>
              <w:rPr>
                <w:rFonts w:hint="eastAsia" w:ascii="宋体"/>
                <w:color w:val="auto"/>
                <w:sz w:val="24"/>
                <w:szCs w:val="24"/>
                <w:highlight w:val="none"/>
              </w:rPr>
            </w:pPr>
          </w:p>
        </w:tc>
        <w:tc>
          <w:tcPr>
            <w:tcW w:w="2132" w:type="dxa"/>
            <w:noWrap w:val="0"/>
            <w:vAlign w:val="center"/>
          </w:tcPr>
          <w:p>
            <w:pPr>
              <w:pStyle w:val="13"/>
              <w:jc w:val="center"/>
              <w:rPr>
                <w:rFonts w:hint="eastAsia"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1096" w:type="dxa"/>
            <w:noWrap w:val="0"/>
            <w:vAlign w:val="center"/>
          </w:tcPr>
          <w:p>
            <w:pPr>
              <w:pStyle w:val="13"/>
              <w:jc w:val="center"/>
              <w:rPr>
                <w:rFonts w:hint="eastAsia" w:ascii="宋体"/>
                <w:color w:val="auto"/>
                <w:sz w:val="24"/>
                <w:szCs w:val="24"/>
                <w:highlight w:val="none"/>
              </w:rPr>
            </w:pPr>
          </w:p>
        </w:tc>
        <w:tc>
          <w:tcPr>
            <w:tcW w:w="3720" w:type="dxa"/>
            <w:gridSpan w:val="3"/>
            <w:noWrap w:val="0"/>
            <w:vAlign w:val="center"/>
          </w:tcPr>
          <w:p>
            <w:pPr>
              <w:pStyle w:val="13"/>
              <w:jc w:val="center"/>
              <w:rPr>
                <w:rFonts w:hint="eastAsia" w:ascii="宋体"/>
                <w:color w:val="auto"/>
                <w:sz w:val="24"/>
                <w:szCs w:val="24"/>
                <w:highlight w:val="none"/>
              </w:rPr>
            </w:pPr>
          </w:p>
        </w:tc>
        <w:tc>
          <w:tcPr>
            <w:tcW w:w="1711" w:type="dxa"/>
            <w:noWrap w:val="0"/>
            <w:vAlign w:val="center"/>
          </w:tcPr>
          <w:p>
            <w:pPr>
              <w:pStyle w:val="13"/>
              <w:jc w:val="center"/>
              <w:rPr>
                <w:rFonts w:hint="eastAsia" w:ascii="宋体"/>
                <w:color w:val="auto"/>
                <w:sz w:val="24"/>
                <w:szCs w:val="24"/>
                <w:highlight w:val="none"/>
              </w:rPr>
            </w:pPr>
          </w:p>
        </w:tc>
        <w:tc>
          <w:tcPr>
            <w:tcW w:w="2132" w:type="dxa"/>
            <w:noWrap w:val="0"/>
            <w:vAlign w:val="center"/>
          </w:tcPr>
          <w:p>
            <w:pPr>
              <w:pStyle w:val="13"/>
              <w:jc w:val="center"/>
              <w:rPr>
                <w:rFonts w:hint="eastAsia"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096" w:type="dxa"/>
            <w:noWrap w:val="0"/>
            <w:vAlign w:val="center"/>
          </w:tcPr>
          <w:p>
            <w:pPr>
              <w:pStyle w:val="13"/>
              <w:jc w:val="center"/>
              <w:rPr>
                <w:rFonts w:hint="eastAsia" w:ascii="宋体"/>
                <w:color w:val="auto"/>
                <w:sz w:val="24"/>
                <w:szCs w:val="24"/>
                <w:highlight w:val="none"/>
              </w:rPr>
            </w:pPr>
          </w:p>
        </w:tc>
        <w:tc>
          <w:tcPr>
            <w:tcW w:w="3720" w:type="dxa"/>
            <w:gridSpan w:val="3"/>
            <w:noWrap w:val="0"/>
            <w:vAlign w:val="center"/>
          </w:tcPr>
          <w:p>
            <w:pPr>
              <w:pStyle w:val="13"/>
              <w:jc w:val="center"/>
              <w:rPr>
                <w:rFonts w:hint="eastAsia" w:ascii="宋体"/>
                <w:color w:val="auto"/>
                <w:sz w:val="24"/>
                <w:szCs w:val="24"/>
                <w:highlight w:val="none"/>
              </w:rPr>
            </w:pPr>
          </w:p>
        </w:tc>
        <w:tc>
          <w:tcPr>
            <w:tcW w:w="1711" w:type="dxa"/>
            <w:noWrap w:val="0"/>
            <w:vAlign w:val="center"/>
          </w:tcPr>
          <w:p>
            <w:pPr>
              <w:pStyle w:val="13"/>
              <w:jc w:val="center"/>
              <w:rPr>
                <w:rFonts w:hint="eastAsia" w:ascii="宋体"/>
                <w:color w:val="auto"/>
                <w:sz w:val="24"/>
                <w:szCs w:val="24"/>
                <w:highlight w:val="none"/>
              </w:rPr>
            </w:pPr>
          </w:p>
        </w:tc>
        <w:tc>
          <w:tcPr>
            <w:tcW w:w="2132" w:type="dxa"/>
            <w:noWrap w:val="0"/>
            <w:vAlign w:val="center"/>
          </w:tcPr>
          <w:p>
            <w:pPr>
              <w:pStyle w:val="13"/>
              <w:jc w:val="center"/>
              <w:rPr>
                <w:rFonts w:hint="eastAsia" w:ascii="宋体"/>
                <w:color w:val="auto"/>
                <w:sz w:val="24"/>
                <w:szCs w:val="24"/>
                <w:highlight w:val="none"/>
              </w:rPr>
            </w:pPr>
          </w:p>
        </w:tc>
      </w:tr>
    </w:tbl>
    <w:p>
      <w:pPr>
        <w:pStyle w:val="13"/>
        <w:tabs>
          <w:tab w:val="left" w:pos="0"/>
          <w:tab w:val="left" w:pos="567"/>
          <w:tab w:val="left" w:pos="993"/>
          <w:tab w:val="left" w:pos="1134"/>
        </w:tabs>
        <w:snapToGrid w:val="0"/>
        <w:spacing w:before="156" w:beforeLines="50" w:line="300" w:lineRule="auto"/>
        <w:jc w:val="center"/>
        <w:rPr>
          <w:rFonts w:hint="eastAsia" w:ascii="宋体"/>
          <w:b/>
          <w:color w:val="auto"/>
          <w:sz w:val="30"/>
          <w:highlight w:val="none"/>
        </w:rPr>
      </w:pPr>
    </w:p>
    <w:p>
      <w:pPr>
        <w:pStyle w:val="14"/>
        <w:adjustRightInd w:val="0"/>
        <w:spacing w:line="360" w:lineRule="auto"/>
        <w:ind w:firstLine="840" w:firstLineChars="400"/>
        <w:jc w:val="right"/>
        <w:textAlignment w:val="baseline"/>
        <w:rPr>
          <w:rFonts w:hint="eastAsia" w:ascii="宋体" w:hAnsi="宋体" w:cs="宋体"/>
          <w:color w:val="auto"/>
          <w:sz w:val="24"/>
          <w:szCs w:val="24"/>
          <w:highlight w:val="none"/>
          <w:lang w:val="en-US" w:eastAsia="zh-CN"/>
        </w:rPr>
      </w:pPr>
      <w:r>
        <w:rPr>
          <w:rFonts w:hint="eastAsia"/>
          <w:color w:val="auto"/>
          <w:highlight w:val="none"/>
        </w:rPr>
        <w:t xml:space="preserve">                               </w:t>
      </w:r>
      <w:r>
        <w:rPr>
          <w:rFonts w:hint="eastAsia" w:ascii="宋体"/>
          <w:color w:val="auto"/>
          <w:sz w:val="24"/>
          <w:szCs w:val="24"/>
          <w:highlight w:val="none"/>
        </w:rPr>
        <w:t xml:space="preserve"> </w:t>
      </w:r>
      <w:r>
        <w:rPr>
          <w:rFonts w:hint="eastAsia" w:ascii="宋体" w:hAnsi="宋体" w:cs="宋体"/>
          <w:color w:val="auto"/>
          <w:sz w:val="24"/>
          <w:szCs w:val="24"/>
          <w:highlight w:val="none"/>
          <w:lang w:val="en-US" w:eastAsia="zh-CN"/>
        </w:rPr>
        <w:t>比选申请人：</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(盖单位公章)</w:t>
      </w:r>
    </w:p>
    <w:p>
      <w:pPr>
        <w:pStyle w:val="14"/>
        <w:wordWrap w:val="0"/>
        <w:adjustRightInd w:val="0"/>
        <w:spacing w:line="360" w:lineRule="auto"/>
        <w:ind w:firstLine="960" w:firstLineChars="400"/>
        <w:jc w:val="right"/>
        <w:textAlignment w:val="baseline"/>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日期：</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年</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月</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日</w:t>
      </w:r>
    </w:p>
    <w:p>
      <w:pPr>
        <w:pStyle w:val="8"/>
        <w:shd w:val="clear" w:color="auto" w:fill="FFFFFF"/>
        <w:spacing w:before="0" w:beforeAutospacing="0" w:after="0" w:afterAutospacing="0" w:line="520" w:lineRule="atLeast"/>
        <w:ind w:right="640"/>
        <w:jc w:val="right"/>
        <w:rPr>
          <w:rFonts w:hint="eastAsia"/>
          <w:color w:val="auto"/>
          <w:highlight w:val="none"/>
          <w:shd w:val="clear" w:color="auto" w:fill="FFFFFF"/>
        </w:rPr>
      </w:pPr>
    </w:p>
    <w:p>
      <w:pPr>
        <w:pStyle w:val="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480" w:lineRule="exact"/>
        <w:jc w:val="both"/>
        <w:textAlignment w:val="auto"/>
        <w:rPr>
          <w:rFonts w:hint="eastAsia" w:ascii="宋体"/>
          <w:b/>
          <w:color w:val="auto"/>
          <w:szCs w:val="21"/>
          <w:highlight w:val="none"/>
          <w:u w:val="double"/>
          <w:lang w:eastAsia="zh-CN"/>
        </w:rPr>
      </w:pPr>
    </w:p>
    <w:p>
      <w:pPr>
        <w:pStyle w:val="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480" w:lineRule="exact"/>
        <w:jc w:val="both"/>
        <w:textAlignment w:val="auto"/>
        <w:rPr>
          <w:rFonts w:hint="eastAsia" w:ascii="宋体"/>
          <w:b/>
          <w:color w:val="auto"/>
          <w:szCs w:val="21"/>
          <w:highlight w:val="none"/>
        </w:rPr>
      </w:pPr>
      <w:r>
        <w:rPr>
          <w:rFonts w:hint="eastAsia" w:ascii="宋体"/>
          <w:b/>
          <w:color w:val="auto"/>
          <w:szCs w:val="21"/>
          <w:highlight w:val="none"/>
        </w:rPr>
        <w:t>注：</w:t>
      </w:r>
    </w:p>
    <w:p>
      <w:pPr>
        <w:pStyle w:val="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480" w:lineRule="exact"/>
        <w:jc w:val="both"/>
        <w:textAlignment w:val="auto"/>
        <w:rPr>
          <w:rFonts w:hint="eastAsia" w:ascii="宋体" w:hAnsi="宋体" w:eastAsia="宋体" w:cs="宋体"/>
          <w:b/>
          <w:color w:val="auto"/>
          <w:sz w:val="21"/>
          <w:szCs w:val="21"/>
          <w:highlight w:val="none"/>
          <w:u w:val="double"/>
          <w:lang w:val="en-US" w:eastAsia="zh-CN"/>
        </w:rPr>
      </w:pPr>
      <w:r>
        <w:rPr>
          <w:rFonts w:hint="eastAsia" w:ascii="宋体"/>
          <w:b/>
          <w:color w:val="auto"/>
          <w:sz w:val="21"/>
          <w:szCs w:val="21"/>
          <w:highlight w:val="none"/>
          <w:lang w:val="en-US" w:eastAsia="zh-CN"/>
        </w:rPr>
        <w:t>1、</w:t>
      </w:r>
      <w:r>
        <w:rPr>
          <w:rFonts w:hint="eastAsia" w:ascii="宋体"/>
          <w:b/>
          <w:color w:val="auto"/>
          <w:sz w:val="21"/>
          <w:szCs w:val="21"/>
          <w:highlight w:val="none"/>
          <w:u w:val="double"/>
        </w:rPr>
        <w:t>项目负责人</w:t>
      </w:r>
      <w:r>
        <w:rPr>
          <w:rFonts w:hint="eastAsia" w:ascii="宋体"/>
          <w:b/>
          <w:color w:val="auto"/>
          <w:sz w:val="21"/>
          <w:szCs w:val="21"/>
          <w:highlight w:val="none"/>
          <w:u w:val="double"/>
          <w:lang w:eastAsia="zh-CN"/>
        </w:rPr>
        <w:t>需提供国家注册土木工程师（岩土）资格证书复印件并加盖</w:t>
      </w:r>
      <w:r>
        <w:rPr>
          <w:rFonts w:hint="eastAsia" w:ascii="宋体" w:hAnsi="宋体" w:eastAsia="宋体" w:cs="宋体"/>
          <w:b/>
          <w:color w:val="auto"/>
          <w:sz w:val="21"/>
          <w:szCs w:val="21"/>
          <w:highlight w:val="none"/>
          <w:u w:val="double"/>
          <w:lang w:eastAsia="zh-CN"/>
        </w:rPr>
        <w:t>单位公章。</w:t>
      </w:r>
    </w:p>
    <w:p>
      <w:pPr>
        <w:pStyle w:val="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480" w:lineRule="exact"/>
        <w:jc w:val="both"/>
        <w:textAlignment w:val="auto"/>
        <w:rPr>
          <w:rFonts w:hint="eastAsia" w:ascii="宋体" w:hAnsi="宋体" w:eastAsia="宋体" w:cs="宋体"/>
          <w:b/>
          <w:color w:val="auto"/>
          <w:sz w:val="21"/>
          <w:szCs w:val="21"/>
          <w:highlight w:val="none"/>
          <w:u w:val="double"/>
        </w:rPr>
      </w:pPr>
      <w:r>
        <w:rPr>
          <w:rFonts w:hint="eastAsia" w:ascii="宋体" w:hAnsi="宋体" w:eastAsia="宋体" w:cs="宋体"/>
          <w:b/>
          <w:color w:val="auto"/>
          <w:sz w:val="21"/>
          <w:szCs w:val="21"/>
          <w:highlight w:val="none"/>
          <w:u w:val="double"/>
          <w:lang w:val="en-US" w:eastAsia="zh-CN"/>
        </w:rPr>
        <w:t>2、项目负责人</w:t>
      </w:r>
      <w:r>
        <w:rPr>
          <w:rFonts w:hint="eastAsia" w:ascii="宋体" w:hAnsi="宋体" w:eastAsia="宋体" w:cs="宋体"/>
          <w:b/>
          <w:color w:val="auto"/>
          <w:sz w:val="21"/>
          <w:szCs w:val="21"/>
          <w:highlight w:val="none"/>
          <w:u w:val="double"/>
        </w:rPr>
        <w:t>应为本单位在岗人员，以建设主管部门颁发的注册执业证书扫描件或社保管理部门出具的自本比选项目截止之日的上一个月为始点并往前追溯连续缴费累计</w:t>
      </w:r>
      <w:r>
        <w:rPr>
          <w:rFonts w:hint="eastAsia" w:ascii="宋体" w:hAnsi="宋体" w:eastAsia="宋体" w:cs="宋体"/>
          <w:b/>
          <w:color w:val="auto"/>
          <w:sz w:val="21"/>
          <w:szCs w:val="21"/>
          <w:highlight w:val="none"/>
          <w:u w:val="double"/>
          <w:lang w:eastAsia="zh-CN"/>
        </w:rPr>
        <w:t>三个月及以上</w:t>
      </w:r>
      <w:r>
        <w:rPr>
          <w:rFonts w:hint="eastAsia" w:ascii="宋体" w:hAnsi="宋体" w:eastAsia="宋体" w:cs="宋体"/>
          <w:b/>
          <w:color w:val="auto"/>
          <w:sz w:val="21"/>
          <w:szCs w:val="21"/>
          <w:highlight w:val="none"/>
          <w:u w:val="double"/>
        </w:rPr>
        <w:t>复印件所署单位为准。社保由上级单位统筹缴纳的，还应提供上级单位出具的统筹缴纳证明。</w:t>
      </w:r>
    </w:p>
    <w:p>
      <w:pPr>
        <w:tabs>
          <w:tab w:val="left" w:pos="0"/>
          <w:tab w:val="left" w:pos="1470"/>
        </w:tabs>
        <w:snapToGrid w:val="0"/>
        <w:spacing w:line="480" w:lineRule="auto"/>
        <w:ind w:left="164" w:leftChars="78" w:firstLine="361" w:firstLineChars="150"/>
        <w:rPr>
          <w:rFonts w:hint="eastAsia" w:ascii="宋体" w:hAnsi="宋体"/>
          <w:b/>
          <w:color w:val="auto"/>
          <w:sz w:val="24"/>
          <w:highlight w:val="none"/>
        </w:rPr>
      </w:pPr>
    </w:p>
    <w:p>
      <w:pPr>
        <w:tabs>
          <w:tab w:val="left" w:pos="0"/>
          <w:tab w:val="left" w:pos="1470"/>
        </w:tabs>
        <w:snapToGrid w:val="0"/>
        <w:spacing w:line="480" w:lineRule="auto"/>
        <w:ind w:left="164" w:leftChars="78" w:firstLine="361" w:firstLineChars="150"/>
        <w:rPr>
          <w:rFonts w:hint="eastAsia" w:ascii="宋体" w:hAnsi="宋体"/>
          <w:b/>
          <w:color w:val="auto"/>
          <w:sz w:val="24"/>
          <w:highlight w:val="none"/>
        </w:rPr>
      </w:pP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r>
        <w:rPr>
          <w:rFonts w:hint="eastAsia" w:ascii="宋体"/>
          <w:b/>
          <w:i w:val="0"/>
          <w:iCs w:val="0"/>
          <w:color w:val="auto"/>
          <w:sz w:val="24"/>
          <w:szCs w:val="24"/>
          <w:highlight w:val="none"/>
          <w:lang w:val="en-US" w:eastAsia="zh-CN"/>
        </w:rPr>
        <w:t>1-4.承诺函</w:t>
      </w:r>
    </w:p>
    <w:p>
      <w:pPr>
        <w:pStyle w:val="8"/>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承</w:t>
      </w:r>
      <w:r>
        <w:rPr>
          <w:rFonts w:hint="eastAsia" w:ascii="黑体" w:hAnsi="黑体" w:eastAsia="黑体" w:cs="黑体"/>
          <w:color w:val="auto"/>
          <w:sz w:val="32"/>
          <w:szCs w:val="32"/>
          <w:highlight w:val="none"/>
          <w:shd w:val="clear" w:color="auto" w:fill="FFFFFF"/>
          <w:lang w:val="en-US" w:eastAsia="zh-CN"/>
        </w:rPr>
        <w:t xml:space="preserve"> </w:t>
      </w:r>
      <w:r>
        <w:rPr>
          <w:rFonts w:hint="eastAsia" w:ascii="黑体" w:hAnsi="黑体" w:eastAsia="黑体" w:cs="黑体"/>
          <w:color w:val="auto"/>
          <w:sz w:val="32"/>
          <w:szCs w:val="32"/>
          <w:highlight w:val="none"/>
          <w:shd w:val="clear" w:color="auto" w:fill="FFFFFF"/>
          <w:lang w:eastAsia="zh-CN"/>
        </w:rPr>
        <w:t>诺</w:t>
      </w:r>
      <w:r>
        <w:rPr>
          <w:rFonts w:hint="eastAsia" w:ascii="黑体" w:hAnsi="黑体" w:eastAsia="黑体" w:cs="黑体"/>
          <w:color w:val="auto"/>
          <w:sz w:val="32"/>
          <w:szCs w:val="32"/>
          <w:highlight w:val="none"/>
          <w:shd w:val="clear" w:color="auto" w:fill="FFFFFF"/>
          <w:lang w:val="en-US" w:eastAsia="zh-CN"/>
        </w:rPr>
        <w:t xml:space="preserve"> </w:t>
      </w:r>
      <w:r>
        <w:rPr>
          <w:rFonts w:hint="eastAsia" w:ascii="黑体" w:hAnsi="黑体" w:eastAsia="黑体" w:cs="黑体"/>
          <w:color w:val="auto"/>
          <w:sz w:val="32"/>
          <w:szCs w:val="32"/>
          <w:highlight w:val="none"/>
          <w:shd w:val="clear" w:color="auto" w:fill="FFFFFF"/>
          <w:lang w:eastAsia="zh-CN"/>
        </w:rPr>
        <w:t>函</w:t>
      </w:r>
    </w:p>
    <w:p>
      <w:pPr>
        <w:pStyle w:val="8"/>
        <w:keepNext w:val="0"/>
        <w:keepLines w:val="0"/>
        <w:pageBreakBefore w:val="0"/>
        <w:widowControl/>
        <w:shd w:val="clear" w:color="auto" w:fill="FFFFFF"/>
        <w:kinsoku/>
        <w:wordWrap/>
        <w:overflowPunct/>
        <w:topLinePunct w:val="0"/>
        <w:autoSpaceDE/>
        <w:autoSpaceDN/>
        <w:bidi w:val="0"/>
        <w:adjustRightInd/>
        <w:snapToGrid/>
        <w:spacing w:beforeLines="100" w:beforeAutospacing="0" w:after="469" w:afterLines="150" w:afterAutospacing="0" w:line="580" w:lineRule="atLeast"/>
        <w:textAlignment w:val="auto"/>
        <w:rPr>
          <w:rFonts w:hint="eastAsia"/>
          <w:color w:val="auto"/>
          <w:highlight w:val="none"/>
          <w:shd w:val="clear" w:color="auto" w:fill="FFFFFF"/>
        </w:rPr>
      </w:pPr>
      <w:r>
        <w:rPr>
          <w:rFonts w:hint="eastAsia"/>
          <w:color w:val="auto"/>
          <w:highlight w:val="none"/>
          <w:u w:val="none"/>
          <w:shd w:val="clear" w:color="auto" w:fill="FFFFFF"/>
          <w:lang w:eastAsia="zh-CN"/>
        </w:rPr>
        <w:t>致</w:t>
      </w:r>
      <w:r>
        <w:rPr>
          <w:rFonts w:hint="eastAsia"/>
          <w:color w:val="auto"/>
          <w:highlight w:val="none"/>
          <w:u w:val="single"/>
          <w:shd w:val="clear" w:color="auto" w:fill="FFFFFF"/>
        </w:rPr>
        <w:t>          （</w:t>
      </w:r>
      <w:r>
        <w:rPr>
          <w:rFonts w:hint="eastAsia"/>
          <w:color w:val="auto"/>
          <w:highlight w:val="none"/>
          <w:u w:val="single"/>
          <w:shd w:val="clear" w:color="auto" w:fill="FFFFFF"/>
          <w:lang w:eastAsia="zh-CN"/>
        </w:rPr>
        <w:t>比选人名称</w:t>
      </w:r>
      <w:r>
        <w:rPr>
          <w:rFonts w:hint="eastAsia"/>
          <w:color w:val="auto"/>
          <w:highlight w:val="none"/>
          <w:u w:val="single"/>
          <w:shd w:val="clear" w:color="auto" w:fill="FFFFFF"/>
        </w:rPr>
        <w:t>）</w:t>
      </w:r>
      <w:r>
        <w:rPr>
          <w:rFonts w:hint="eastAsia"/>
          <w:color w:val="auto"/>
          <w:highlight w:val="none"/>
          <w:shd w:val="clear" w:color="auto" w:fill="FFFFFF"/>
        </w:rPr>
        <w:t>：</w:t>
      </w:r>
    </w:p>
    <w:p>
      <w:pPr>
        <w:pStyle w:val="15"/>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left="0" w:leftChars="0" w:firstLine="480" w:firstLineChars="200"/>
        <w:textAlignment w:val="auto"/>
        <w:rPr>
          <w:rFonts w:hint="eastAsia" w:ascii="宋体" w:hAnsi="宋体" w:eastAsia="宋体" w:cs="宋体"/>
          <w:color w:val="auto"/>
          <w:sz w:val="24"/>
          <w:highlight w:val="none"/>
          <w:lang w:eastAsia="zh-CN"/>
        </w:rPr>
      </w:pPr>
      <w:r>
        <w:rPr>
          <w:rFonts w:hint="eastAsia"/>
          <w:color w:val="auto"/>
          <w:highlight w:val="none"/>
          <w:shd w:val="clear" w:color="auto" w:fill="FFFFFF"/>
        </w:rPr>
        <w:t>经研究并充分理解</w:t>
      </w:r>
      <w:r>
        <w:rPr>
          <w:rFonts w:hint="eastAsia"/>
          <w:color w:val="auto"/>
          <w:highlight w:val="none"/>
          <w:u w:val="single"/>
          <w:shd w:val="clear" w:color="auto" w:fill="FFFFFF"/>
          <w:lang w:val="en-US" w:eastAsia="zh-CN"/>
        </w:rPr>
        <w:t xml:space="preserve">     </w:t>
      </w:r>
      <w:r>
        <w:rPr>
          <w:rFonts w:hint="eastAsia"/>
          <w:color w:val="auto"/>
          <w:highlight w:val="none"/>
          <w:u w:val="single"/>
          <w:shd w:val="clear" w:color="auto" w:fill="FFFFFF"/>
        </w:rPr>
        <w:t>（</w:t>
      </w:r>
      <w:r>
        <w:rPr>
          <w:rFonts w:hint="eastAsia"/>
          <w:color w:val="auto"/>
          <w:highlight w:val="none"/>
          <w:u w:val="single"/>
          <w:shd w:val="clear" w:color="auto" w:fill="FFFFFF"/>
          <w:lang w:eastAsia="zh-CN"/>
        </w:rPr>
        <w:t>比选</w:t>
      </w:r>
      <w:r>
        <w:rPr>
          <w:rFonts w:hint="eastAsia"/>
          <w:color w:val="auto"/>
          <w:highlight w:val="none"/>
          <w:u w:val="single"/>
          <w:shd w:val="clear" w:color="auto" w:fill="FFFFFF"/>
        </w:rPr>
        <w:t>项目名称）</w:t>
      </w:r>
      <w:r>
        <w:rPr>
          <w:rFonts w:hint="eastAsia"/>
          <w:color w:val="auto"/>
          <w:highlight w:val="none"/>
          <w:shd w:val="clear" w:color="auto" w:fill="FFFFFF"/>
          <w:lang w:eastAsia="zh-CN"/>
        </w:rPr>
        <w:t>比选</w:t>
      </w:r>
      <w:r>
        <w:rPr>
          <w:rFonts w:hint="eastAsia"/>
          <w:color w:val="auto"/>
          <w:highlight w:val="none"/>
          <w:shd w:val="clear" w:color="auto" w:fill="FFFFFF"/>
        </w:rPr>
        <w:t>公告的各项条款及要求后，我公司对你单位的</w:t>
      </w:r>
      <w:r>
        <w:rPr>
          <w:rFonts w:hint="eastAsia"/>
          <w:color w:val="auto"/>
          <w:highlight w:val="none"/>
          <w:u w:val="single"/>
          <w:shd w:val="clear" w:color="auto" w:fill="FFFFFF"/>
          <w:lang w:val="en-US" w:eastAsia="zh-CN"/>
        </w:rPr>
        <w:t xml:space="preserve">     </w:t>
      </w:r>
      <w:r>
        <w:rPr>
          <w:rFonts w:hint="eastAsia"/>
          <w:color w:val="auto"/>
          <w:highlight w:val="none"/>
          <w:u w:val="single"/>
          <w:shd w:val="clear" w:color="auto" w:fill="FFFFFF"/>
        </w:rPr>
        <w:t>（</w:t>
      </w:r>
      <w:r>
        <w:rPr>
          <w:rFonts w:hint="eastAsia"/>
          <w:color w:val="auto"/>
          <w:highlight w:val="none"/>
          <w:u w:val="single"/>
          <w:shd w:val="clear" w:color="auto" w:fill="FFFFFF"/>
          <w:lang w:eastAsia="zh-CN"/>
        </w:rPr>
        <w:t>比选</w:t>
      </w:r>
      <w:r>
        <w:rPr>
          <w:rFonts w:hint="eastAsia"/>
          <w:color w:val="auto"/>
          <w:highlight w:val="none"/>
          <w:u w:val="single"/>
          <w:shd w:val="clear" w:color="auto" w:fill="FFFFFF"/>
        </w:rPr>
        <w:t>项目名称）</w:t>
      </w:r>
      <w:r>
        <w:rPr>
          <w:rFonts w:hint="eastAsia" w:ascii="宋体" w:hAnsi="宋体" w:cs="宋体"/>
          <w:color w:val="auto"/>
          <w:sz w:val="24"/>
          <w:highlight w:val="none"/>
        </w:rPr>
        <w:t>作如下</w:t>
      </w:r>
      <w:r>
        <w:rPr>
          <w:rFonts w:hint="eastAsia" w:ascii="宋体" w:hAnsi="宋体" w:cs="宋体"/>
          <w:color w:val="auto"/>
          <w:sz w:val="24"/>
          <w:highlight w:val="none"/>
          <w:lang w:eastAsia="zh-CN"/>
        </w:rPr>
        <w:t>承诺：</w:t>
      </w:r>
    </w:p>
    <w:p>
      <w:pPr>
        <w:pStyle w:val="15"/>
        <w:numPr>
          <w:ilvl w:val="0"/>
          <w:numId w:val="2"/>
        </w:numPr>
        <w:spacing w:line="360" w:lineRule="auto"/>
        <w:ind w:left="0" w:leftChars="0" w:firstLine="400" w:firstLineChars="0"/>
        <w:rPr>
          <w:rFonts w:hint="eastAsia" w:ascii="宋体" w:hAnsi="宋体" w:eastAsia="宋体" w:cs="宋体"/>
          <w:bCs/>
          <w:color w:val="auto"/>
          <w:sz w:val="24"/>
          <w:szCs w:val="24"/>
          <w:highlight w:val="none"/>
          <w:vertAlign w:val="baseline"/>
        </w:rPr>
      </w:pPr>
      <w:r>
        <w:rPr>
          <w:rFonts w:hint="eastAsia" w:ascii="宋体" w:hAnsi="宋体" w:eastAsia="宋体" w:cs="宋体"/>
          <w:bCs/>
          <w:color w:val="auto"/>
          <w:sz w:val="24"/>
          <w:szCs w:val="24"/>
          <w:highlight w:val="none"/>
          <w:lang w:eastAsia="zh-CN"/>
        </w:rPr>
        <w:t>我公司拟派出的</w:t>
      </w:r>
      <w:r>
        <w:rPr>
          <w:rFonts w:hint="eastAsia" w:ascii="宋体" w:hAnsi="宋体" w:eastAsia="宋体" w:cs="宋体"/>
          <w:bCs/>
          <w:color w:val="auto"/>
          <w:sz w:val="24"/>
          <w:szCs w:val="24"/>
          <w:highlight w:val="none"/>
        </w:rPr>
        <w:t>检测人员</w:t>
      </w:r>
      <w:r>
        <w:rPr>
          <w:rFonts w:hint="eastAsia" w:ascii="宋体" w:hAnsi="宋体" w:eastAsia="宋体" w:cs="宋体"/>
          <w:bCs/>
          <w:color w:val="auto"/>
          <w:sz w:val="24"/>
          <w:szCs w:val="24"/>
          <w:highlight w:val="none"/>
          <w:lang w:eastAsia="zh-CN"/>
        </w:rPr>
        <w:t>均符合</w:t>
      </w:r>
      <w:r>
        <w:rPr>
          <w:rFonts w:hint="eastAsia" w:ascii="宋体" w:hAnsi="宋体" w:eastAsia="宋体" w:cs="宋体"/>
          <w:bCs/>
          <w:color w:val="auto"/>
          <w:sz w:val="24"/>
          <w:szCs w:val="24"/>
          <w:highlight w:val="none"/>
        </w:rPr>
        <w:t>福建省、三明市检测人员到岗要求及</w:t>
      </w:r>
      <w:r>
        <w:rPr>
          <w:rFonts w:hint="eastAsia" w:ascii="宋体" w:hAnsi="宋体" w:eastAsia="宋体" w:cs="宋体"/>
          <w:bCs/>
          <w:color w:val="auto"/>
          <w:sz w:val="24"/>
          <w:szCs w:val="24"/>
          <w:highlight w:val="none"/>
          <w:lang w:eastAsia="zh-CN"/>
        </w:rPr>
        <w:t>《关于强化桩基工程质量管理的意见》（闽建建〔2022〕2号）</w:t>
      </w:r>
      <w:r>
        <w:rPr>
          <w:rFonts w:hint="eastAsia" w:ascii="宋体" w:hAnsi="宋体" w:eastAsia="宋体" w:cs="宋体"/>
          <w:bCs/>
          <w:color w:val="auto"/>
          <w:sz w:val="24"/>
          <w:szCs w:val="24"/>
          <w:highlight w:val="none"/>
        </w:rPr>
        <w:t>要求，</w:t>
      </w:r>
      <w:r>
        <w:rPr>
          <w:rFonts w:hint="eastAsia" w:ascii="宋体" w:hAnsi="宋体" w:eastAsia="宋体" w:cs="宋体"/>
          <w:bCs/>
          <w:color w:val="auto"/>
          <w:sz w:val="24"/>
          <w:szCs w:val="24"/>
          <w:highlight w:val="none"/>
          <w:lang w:eastAsia="zh-CN"/>
        </w:rPr>
        <w:t>且有能力提供技术</w:t>
      </w:r>
      <w:r>
        <w:rPr>
          <w:rFonts w:hint="eastAsia" w:ascii="宋体" w:hAnsi="宋体" w:eastAsia="宋体" w:cs="宋体"/>
          <w:bCs/>
          <w:color w:val="auto"/>
          <w:sz w:val="24"/>
          <w:szCs w:val="24"/>
          <w:highlight w:val="none"/>
        </w:rPr>
        <w:t>服务</w:t>
      </w:r>
      <w:r>
        <w:rPr>
          <w:rFonts w:hint="eastAsia" w:ascii="宋体" w:hAnsi="宋体" w:eastAsia="宋体" w:cs="宋体"/>
          <w:bCs/>
          <w:color w:val="auto"/>
          <w:sz w:val="24"/>
          <w:szCs w:val="24"/>
          <w:highlight w:val="none"/>
          <w:lang w:eastAsia="zh-CN"/>
        </w:rPr>
        <w:t>所需的检测设备仪器</w:t>
      </w:r>
      <w:r>
        <w:rPr>
          <w:rFonts w:hint="eastAsia" w:ascii="宋体" w:hAnsi="宋体" w:eastAsia="宋体" w:cs="宋体"/>
          <w:bCs/>
          <w:color w:val="auto"/>
          <w:sz w:val="24"/>
          <w:szCs w:val="24"/>
          <w:highlight w:val="none"/>
        </w:rPr>
        <w:t>（至少提供两套静载设备、两套载荷板设备）</w:t>
      </w:r>
      <w:r>
        <w:rPr>
          <w:rFonts w:hint="eastAsia" w:ascii="宋体" w:hAnsi="宋体" w:eastAsia="宋体" w:cs="宋体"/>
          <w:bCs/>
          <w:color w:val="auto"/>
          <w:sz w:val="24"/>
          <w:szCs w:val="24"/>
          <w:highlight w:val="none"/>
          <w:lang w:eastAsia="zh-CN"/>
        </w:rPr>
        <w:t>及设备配套操作人员，</w:t>
      </w:r>
      <w:r>
        <w:rPr>
          <w:rFonts w:hint="eastAsia" w:ascii="宋体" w:hAnsi="宋体" w:eastAsia="宋体" w:cs="宋体"/>
          <w:bCs/>
          <w:color w:val="auto"/>
          <w:sz w:val="24"/>
          <w:szCs w:val="24"/>
          <w:highlight w:val="none"/>
        </w:rPr>
        <w:t>现场实验人员不少于5人</w:t>
      </w:r>
      <w:r>
        <w:rPr>
          <w:rFonts w:hint="eastAsia" w:ascii="宋体" w:hAnsi="宋体" w:eastAsia="宋体" w:cs="宋体"/>
          <w:bCs/>
          <w:color w:val="auto"/>
          <w:sz w:val="24"/>
          <w:szCs w:val="24"/>
          <w:highlight w:val="none"/>
          <w:lang w:eastAsia="zh-CN"/>
        </w:rPr>
        <w:t>。</w:t>
      </w:r>
    </w:p>
    <w:p>
      <w:pPr>
        <w:pStyle w:val="15"/>
        <w:numPr>
          <w:ilvl w:val="0"/>
          <w:numId w:val="2"/>
        </w:numPr>
        <w:spacing w:line="360" w:lineRule="auto"/>
        <w:ind w:left="0" w:leftChars="0" w:firstLine="400" w:firstLineChars="0"/>
        <w:rPr>
          <w:rFonts w:hint="eastAsia" w:ascii="宋体" w:hAnsi="宋体" w:eastAsia="宋体" w:cs="宋体"/>
          <w:bCs/>
          <w:color w:val="auto"/>
          <w:sz w:val="24"/>
          <w:szCs w:val="24"/>
          <w:highlight w:val="none"/>
          <w:vertAlign w:val="baseline"/>
        </w:rPr>
      </w:pPr>
      <w:r>
        <w:rPr>
          <w:rFonts w:hint="eastAsia" w:ascii="宋体" w:hAnsi="宋体" w:eastAsia="宋体" w:cs="宋体"/>
          <w:bCs/>
          <w:color w:val="auto"/>
          <w:sz w:val="24"/>
          <w:szCs w:val="24"/>
          <w:highlight w:val="none"/>
          <w:lang w:eastAsia="zh-CN"/>
        </w:rPr>
        <w:t>拟派出的具体设备仪器名称、人员名单如下：</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2582"/>
        <w:gridCol w:w="1951"/>
        <w:gridCol w:w="1001"/>
        <w:gridCol w:w="1130"/>
        <w:gridCol w:w="11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96"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r>
              <w:rPr>
                <w:rFonts w:hint="eastAsia" w:ascii="宋体" w:hAnsi="宋体" w:eastAsia="宋体" w:cs="宋体"/>
                <w:bCs/>
                <w:color w:val="auto"/>
                <w:sz w:val="24"/>
                <w:szCs w:val="24"/>
                <w:highlight w:val="none"/>
                <w:vertAlign w:val="baseline"/>
                <w:lang w:eastAsia="zh-CN"/>
              </w:rPr>
              <w:t>序号</w:t>
            </w:r>
          </w:p>
        </w:tc>
        <w:tc>
          <w:tcPr>
            <w:tcW w:w="2582"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r>
              <w:rPr>
                <w:rFonts w:hint="eastAsia" w:ascii="宋体" w:hAnsi="宋体" w:eastAsia="宋体" w:cs="宋体"/>
                <w:bCs/>
                <w:color w:val="auto"/>
                <w:sz w:val="24"/>
                <w:szCs w:val="24"/>
                <w:highlight w:val="none"/>
                <w:vertAlign w:val="baseline"/>
                <w:lang w:eastAsia="zh-CN"/>
              </w:rPr>
              <w:t>设备、仪器名称</w:t>
            </w:r>
          </w:p>
        </w:tc>
        <w:tc>
          <w:tcPr>
            <w:tcW w:w="195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r>
              <w:rPr>
                <w:rFonts w:hint="eastAsia" w:ascii="宋体" w:hAnsi="宋体" w:eastAsia="宋体" w:cs="宋体"/>
                <w:bCs/>
                <w:color w:val="auto"/>
                <w:sz w:val="24"/>
                <w:szCs w:val="24"/>
                <w:highlight w:val="none"/>
                <w:vertAlign w:val="baseline"/>
                <w:lang w:eastAsia="zh-CN"/>
              </w:rPr>
              <w:t>设备型号</w:t>
            </w:r>
          </w:p>
        </w:tc>
        <w:tc>
          <w:tcPr>
            <w:tcW w:w="100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r>
              <w:rPr>
                <w:rFonts w:hint="eastAsia" w:ascii="宋体" w:hAnsi="宋体" w:eastAsia="宋体" w:cs="宋体"/>
                <w:bCs/>
                <w:color w:val="auto"/>
                <w:sz w:val="24"/>
                <w:szCs w:val="24"/>
                <w:highlight w:val="none"/>
                <w:vertAlign w:val="baseline"/>
                <w:lang w:eastAsia="zh-CN"/>
              </w:rPr>
              <w:t>数量</w:t>
            </w:r>
          </w:p>
        </w:tc>
        <w:tc>
          <w:tcPr>
            <w:tcW w:w="1130"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r>
              <w:rPr>
                <w:rFonts w:hint="eastAsia" w:ascii="宋体" w:hAnsi="宋体" w:eastAsia="宋体" w:cs="宋体"/>
                <w:bCs/>
                <w:color w:val="auto"/>
                <w:sz w:val="24"/>
                <w:szCs w:val="24"/>
                <w:highlight w:val="none"/>
                <w:vertAlign w:val="baseline"/>
                <w:lang w:eastAsia="zh-CN"/>
              </w:rPr>
              <w:t>单位</w:t>
            </w:r>
          </w:p>
        </w:tc>
        <w:tc>
          <w:tcPr>
            <w:tcW w:w="1117"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r>
              <w:rPr>
                <w:rFonts w:hint="eastAsia" w:ascii="宋体" w:hAnsi="宋体" w:eastAsia="宋体" w:cs="宋体"/>
                <w:bCs/>
                <w:color w:val="auto"/>
                <w:sz w:val="24"/>
                <w:szCs w:val="24"/>
                <w:highlight w:val="none"/>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96"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val="en-US" w:eastAsia="zh-CN"/>
              </w:rPr>
            </w:pPr>
            <w:r>
              <w:rPr>
                <w:rFonts w:hint="eastAsia" w:ascii="宋体" w:hAnsi="宋体" w:eastAsia="宋体" w:cs="宋体"/>
                <w:bCs/>
                <w:color w:val="auto"/>
                <w:sz w:val="24"/>
                <w:szCs w:val="24"/>
                <w:highlight w:val="none"/>
                <w:vertAlign w:val="baseline"/>
                <w:lang w:val="en-US" w:eastAsia="zh-CN"/>
              </w:rPr>
              <w:t>1</w:t>
            </w:r>
          </w:p>
        </w:tc>
        <w:tc>
          <w:tcPr>
            <w:tcW w:w="2582"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95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00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130"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p>
        </w:tc>
        <w:tc>
          <w:tcPr>
            <w:tcW w:w="1117"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96" w:type="dxa"/>
            <w:noWrap w:val="0"/>
            <w:vAlign w:val="center"/>
          </w:tcPr>
          <w:p>
            <w:pPr>
              <w:pStyle w:val="15"/>
              <w:numPr>
                <w:ilvl w:val="0"/>
                <w:numId w:val="0"/>
              </w:numPr>
              <w:spacing w:line="360" w:lineRule="auto"/>
              <w:jc w:val="center"/>
              <w:rPr>
                <w:rFonts w:hint="default" w:ascii="宋体" w:hAnsi="宋体" w:eastAsia="宋体" w:cs="宋体"/>
                <w:bCs/>
                <w:color w:val="auto"/>
                <w:sz w:val="24"/>
                <w:szCs w:val="24"/>
                <w:highlight w:val="none"/>
                <w:vertAlign w:val="baseline"/>
                <w:lang w:val="en-US" w:eastAsia="zh-CN"/>
              </w:rPr>
            </w:pPr>
            <w:r>
              <w:rPr>
                <w:rFonts w:hint="eastAsia" w:ascii="宋体" w:hAnsi="宋体" w:eastAsia="宋体" w:cs="宋体"/>
                <w:bCs/>
                <w:color w:val="auto"/>
                <w:sz w:val="24"/>
                <w:szCs w:val="24"/>
                <w:highlight w:val="none"/>
                <w:vertAlign w:val="baseline"/>
                <w:lang w:val="en-US" w:eastAsia="zh-CN"/>
              </w:rPr>
              <w:t>2</w:t>
            </w:r>
          </w:p>
        </w:tc>
        <w:tc>
          <w:tcPr>
            <w:tcW w:w="2582"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95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00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130"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117"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96" w:type="dxa"/>
            <w:noWrap w:val="0"/>
            <w:vAlign w:val="center"/>
          </w:tcPr>
          <w:p>
            <w:pPr>
              <w:pStyle w:val="15"/>
              <w:numPr>
                <w:ilvl w:val="0"/>
                <w:numId w:val="0"/>
              </w:numPr>
              <w:spacing w:line="360" w:lineRule="auto"/>
              <w:jc w:val="center"/>
              <w:rPr>
                <w:rFonts w:hint="default" w:ascii="宋体" w:hAnsi="宋体" w:eastAsia="宋体" w:cs="宋体"/>
                <w:bCs/>
                <w:color w:val="auto"/>
                <w:sz w:val="24"/>
                <w:szCs w:val="24"/>
                <w:highlight w:val="none"/>
                <w:vertAlign w:val="baseline"/>
                <w:lang w:val="en-US" w:eastAsia="zh-CN"/>
              </w:rPr>
            </w:pPr>
            <w:r>
              <w:rPr>
                <w:rFonts w:hint="eastAsia" w:ascii="宋体" w:hAnsi="宋体" w:eastAsia="宋体" w:cs="宋体"/>
                <w:bCs/>
                <w:color w:val="auto"/>
                <w:sz w:val="24"/>
                <w:szCs w:val="24"/>
                <w:highlight w:val="none"/>
                <w:vertAlign w:val="baseline"/>
                <w:lang w:val="en-US" w:eastAsia="zh-CN"/>
              </w:rPr>
              <w:t>3</w:t>
            </w:r>
          </w:p>
        </w:tc>
        <w:tc>
          <w:tcPr>
            <w:tcW w:w="2582"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95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00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130"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117"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96" w:type="dxa"/>
            <w:noWrap w:val="0"/>
            <w:vAlign w:val="center"/>
          </w:tcPr>
          <w:p>
            <w:pPr>
              <w:pStyle w:val="15"/>
              <w:numPr>
                <w:ilvl w:val="0"/>
                <w:numId w:val="0"/>
              </w:numPr>
              <w:spacing w:line="360" w:lineRule="auto"/>
              <w:jc w:val="center"/>
              <w:rPr>
                <w:rFonts w:hint="default" w:ascii="宋体" w:hAnsi="宋体" w:eastAsia="宋体" w:cs="宋体"/>
                <w:bCs/>
                <w:color w:val="auto"/>
                <w:sz w:val="24"/>
                <w:szCs w:val="24"/>
                <w:highlight w:val="none"/>
                <w:vertAlign w:val="baseline"/>
                <w:lang w:val="en-US" w:eastAsia="zh-CN"/>
              </w:rPr>
            </w:pPr>
            <w:r>
              <w:rPr>
                <w:rFonts w:hint="eastAsia" w:ascii="宋体" w:hAnsi="宋体" w:eastAsia="宋体" w:cs="宋体"/>
                <w:bCs/>
                <w:color w:val="auto"/>
                <w:sz w:val="24"/>
                <w:szCs w:val="24"/>
                <w:highlight w:val="none"/>
                <w:vertAlign w:val="baseline"/>
                <w:lang w:val="en-US" w:eastAsia="zh-CN"/>
              </w:rPr>
              <w:t>4</w:t>
            </w:r>
          </w:p>
        </w:tc>
        <w:tc>
          <w:tcPr>
            <w:tcW w:w="2582"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95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00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130"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117"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96"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val="en-US" w:eastAsia="zh-CN"/>
              </w:rPr>
            </w:pPr>
            <w:r>
              <w:rPr>
                <w:rFonts w:hint="eastAsia" w:ascii="宋体" w:hAnsi="宋体" w:eastAsia="宋体" w:cs="宋体"/>
                <w:bCs/>
                <w:color w:val="auto"/>
                <w:sz w:val="24"/>
                <w:szCs w:val="24"/>
                <w:highlight w:val="none"/>
                <w:vertAlign w:val="baseline"/>
                <w:lang w:val="en-US" w:eastAsia="zh-CN"/>
              </w:rPr>
              <w:t>……</w:t>
            </w:r>
          </w:p>
        </w:tc>
        <w:tc>
          <w:tcPr>
            <w:tcW w:w="2582"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p>
        </w:tc>
        <w:tc>
          <w:tcPr>
            <w:tcW w:w="195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p>
        </w:tc>
        <w:tc>
          <w:tcPr>
            <w:tcW w:w="100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p>
        </w:tc>
        <w:tc>
          <w:tcPr>
            <w:tcW w:w="1130"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p>
        </w:tc>
        <w:tc>
          <w:tcPr>
            <w:tcW w:w="1117"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96"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val="en-US" w:eastAsia="zh-CN"/>
              </w:rPr>
            </w:pPr>
            <w:r>
              <w:rPr>
                <w:rFonts w:hint="eastAsia" w:ascii="宋体" w:hAnsi="宋体" w:eastAsia="宋体" w:cs="宋体"/>
                <w:bCs/>
                <w:color w:val="auto"/>
                <w:sz w:val="24"/>
                <w:szCs w:val="24"/>
                <w:highlight w:val="none"/>
                <w:vertAlign w:val="baseline"/>
                <w:lang w:val="en-US" w:eastAsia="zh-CN"/>
              </w:rPr>
              <w:t>序号</w:t>
            </w:r>
          </w:p>
        </w:tc>
        <w:tc>
          <w:tcPr>
            <w:tcW w:w="2582"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r>
              <w:rPr>
                <w:rFonts w:hint="eastAsia" w:hAnsi="宋体" w:cs="宋体"/>
                <w:bCs/>
                <w:color w:val="auto"/>
                <w:sz w:val="24"/>
                <w:szCs w:val="24"/>
                <w:highlight w:val="none"/>
                <w:vertAlign w:val="baseline"/>
                <w:lang w:eastAsia="zh-CN"/>
              </w:rPr>
              <w:t>实验</w:t>
            </w:r>
            <w:r>
              <w:rPr>
                <w:rFonts w:hint="eastAsia" w:ascii="宋体" w:hAnsi="宋体" w:eastAsia="宋体" w:cs="宋体"/>
                <w:bCs/>
                <w:color w:val="auto"/>
                <w:sz w:val="24"/>
                <w:szCs w:val="24"/>
                <w:highlight w:val="none"/>
                <w:vertAlign w:val="baseline"/>
                <w:lang w:eastAsia="zh-CN"/>
              </w:rPr>
              <w:t>人员姓名</w:t>
            </w:r>
          </w:p>
        </w:tc>
        <w:tc>
          <w:tcPr>
            <w:tcW w:w="195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r>
              <w:rPr>
                <w:rFonts w:hint="eastAsia" w:ascii="宋体" w:hAnsi="宋体" w:eastAsia="宋体" w:cs="宋体"/>
                <w:bCs/>
                <w:color w:val="auto"/>
                <w:sz w:val="24"/>
                <w:szCs w:val="24"/>
                <w:highlight w:val="none"/>
                <w:vertAlign w:val="baseline"/>
                <w:lang w:eastAsia="zh-CN"/>
              </w:rPr>
              <w:t>身份证号</w:t>
            </w:r>
          </w:p>
        </w:tc>
        <w:tc>
          <w:tcPr>
            <w:tcW w:w="1001" w:type="dxa"/>
            <w:noWrap w:val="0"/>
            <w:vAlign w:val="center"/>
          </w:tcPr>
          <w:p>
            <w:pPr>
              <w:pStyle w:val="15"/>
              <w:numPr>
                <w:ilvl w:val="0"/>
                <w:numId w:val="0"/>
              </w:numPr>
              <w:spacing w:line="360" w:lineRule="auto"/>
              <w:ind w:left="0" w:leftChars="0" w:firstLine="0" w:firstLineChars="0"/>
              <w:jc w:val="center"/>
              <w:rPr>
                <w:rFonts w:hint="eastAsia" w:ascii="宋体" w:hAnsi="宋体" w:eastAsia="宋体" w:cs="宋体"/>
                <w:bCs/>
                <w:color w:val="auto"/>
                <w:sz w:val="24"/>
                <w:szCs w:val="24"/>
                <w:highlight w:val="none"/>
                <w:vertAlign w:val="baseline"/>
                <w:lang w:val="en-US" w:eastAsia="zh-CN" w:bidi="ar-SA"/>
              </w:rPr>
            </w:pPr>
            <w:r>
              <w:rPr>
                <w:rFonts w:hint="eastAsia" w:ascii="宋体" w:hAnsi="宋体" w:eastAsia="宋体" w:cs="宋体"/>
                <w:bCs/>
                <w:color w:val="auto"/>
                <w:sz w:val="24"/>
                <w:szCs w:val="24"/>
                <w:highlight w:val="none"/>
                <w:vertAlign w:val="baseline"/>
                <w:lang w:eastAsia="zh-CN"/>
              </w:rPr>
              <w:t>数量</w:t>
            </w:r>
          </w:p>
        </w:tc>
        <w:tc>
          <w:tcPr>
            <w:tcW w:w="1130" w:type="dxa"/>
            <w:noWrap w:val="0"/>
            <w:vAlign w:val="center"/>
          </w:tcPr>
          <w:p>
            <w:pPr>
              <w:pStyle w:val="15"/>
              <w:numPr>
                <w:ilvl w:val="0"/>
                <w:numId w:val="0"/>
              </w:numPr>
              <w:spacing w:line="360" w:lineRule="auto"/>
              <w:ind w:left="0" w:leftChars="0" w:firstLine="0" w:firstLineChars="0"/>
              <w:jc w:val="center"/>
              <w:rPr>
                <w:rFonts w:hint="eastAsia" w:ascii="宋体" w:hAnsi="宋体" w:eastAsia="宋体" w:cs="宋体"/>
                <w:bCs/>
                <w:color w:val="auto"/>
                <w:sz w:val="24"/>
                <w:szCs w:val="24"/>
                <w:highlight w:val="none"/>
                <w:vertAlign w:val="baseline"/>
                <w:lang w:val="en-US" w:eastAsia="zh-CN" w:bidi="ar-SA"/>
              </w:rPr>
            </w:pPr>
            <w:r>
              <w:rPr>
                <w:rFonts w:hint="eastAsia" w:ascii="宋体" w:hAnsi="宋体" w:eastAsia="宋体" w:cs="宋体"/>
                <w:bCs/>
                <w:color w:val="auto"/>
                <w:sz w:val="24"/>
                <w:szCs w:val="24"/>
                <w:highlight w:val="none"/>
                <w:vertAlign w:val="baseline"/>
                <w:lang w:eastAsia="zh-CN"/>
              </w:rPr>
              <w:t>单位</w:t>
            </w:r>
          </w:p>
        </w:tc>
        <w:tc>
          <w:tcPr>
            <w:tcW w:w="1117"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r>
              <w:rPr>
                <w:rFonts w:hint="eastAsia" w:ascii="宋体" w:hAnsi="宋体" w:eastAsia="宋体" w:cs="宋体"/>
                <w:bCs/>
                <w:color w:val="auto"/>
                <w:sz w:val="24"/>
                <w:szCs w:val="24"/>
                <w:highlight w:val="none"/>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96" w:type="dxa"/>
            <w:noWrap w:val="0"/>
            <w:vAlign w:val="center"/>
          </w:tcPr>
          <w:p>
            <w:pPr>
              <w:pStyle w:val="15"/>
              <w:numPr>
                <w:ilvl w:val="0"/>
                <w:numId w:val="0"/>
              </w:numPr>
              <w:spacing w:line="360" w:lineRule="auto"/>
              <w:jc w:val="center"/>
              <w:rPr>
                <w:rFonts w:hint="default" w:ascii="宋体" w:hAnsi="宋体" w:eastAsia="宋体" w:cs="宋体"/>
                <w:bCs/>
                <w:color w:val="auto"/>
                <w:sz w:val="24"/>
                <w:szCs w:val="24"/>
                <w:highlight w:val="none"/>
                <w:vertAlign w:val="baseline"/>
                <w:lang w:val="en-US" w:eastAsia="zh-CN"/>
              </w:rPr>
            </w:pPr>
            <w:r>
              <w:rPr>
                <w:rFonts w:hint="eastAsia" w:ascii="宋体" w:hAnsi="宋体" w:eastAsia="宋体" w:cs="宋体"/>
                <w:bCs/>
                <w:color w:val="auto"/>
                <w:sz w:val="24"/>
                <w:szCs w:val="24"/>
                <w:highlight w:val="none"/>
                <w:vertAlign w:val="baseline"/>
                <w:lang w:val="en-US" w:eastAsia="zh-CN"/>
              </w:rPr>
              <w:t>1</w:t>
            </w:r>
          </w:p>
        </w:tc>
        <w:tc>
          <w:tcPr>
            <w:tcW w:w="2582"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95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00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130"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117"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96" w:type="dxa"/>
            <w:noWrap w:val="0"/>
            <w:vAlign w:val="center"/>
          </w:tcPr>
          <w:p>
            <w:pPr>
              <w:pStyle w:val="15"/>
              <w:numPr>
                <w:ilvl w:val="0"/>
                <w:numId w:val="0"/>
              </w:numPr>
              <w:spacing w:line="360" w:lineRule="auto"/>
              <w:jc w:val="center"/>
              <w:rPr>
                <w:rFonts w:hint="default" w:ascii="宋体" w:hAnsi="宋体" w:eastAsia="宋体" w:cs="宋体"/>
                <w:bCs/>
                <w:color w:val="auto"/>
                <w:sz w:val="24"/>
                <w:szCs w:val="24"/>
                <w:highlight w:val="none"/>
                <w:vertAlign w:val="baseline"/>
                <w:lang w:val="en-US" w:eastAsia="zh-CN"/>
              </w:rPr>
            </w:pPr>
            <w:r>
              <w:rPr>
                <w:rFonts w:hint="eastAsia" w:ascii="宋体" w:hAnsi="宋体" w:eastAsia="宋体" w:cs="宋体"/>
                <w:bCs/>
                <w:color w:val="auto"/>
                <w:sz w:val="24"/>
                <w:szCs w:val="24"/>
                <w:highlight w:val="none"/>
                <w:vertAlign w:val="baseline"/>
                <w:lang w:val="en-US" w:eastAsia="zh-CN"/>
              </w:rPr>
              <w:t>2</w:t>
            </w:r>
          </w:p>
        </w:tc>
        <w:tc>
          <w:tcPr>
            <w:tcW w:w="2582"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95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00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130"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117"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96" w:type="dxa"/>
            <w:noWrap w:val="0"/>
            <w:vAlign w:val="center"/>
          </w:tcPr>
          <w:p>
            <w:pPr>
              <w:pStyle w:val="15"/>
              <w:numPr>
                <w:ilvl w:val="0"/>
                <w:numId w:val="0"/>
              </w:numPr>
              <w:spacing w:line="360" w:lineRule="auto"/>
              <w:jc w:val="center"/>
              <w:rPr>
                <w:rFonts w:hint="default" w:ascii="宋体" w:hAnsi="宋体" w:eastAsia="宋体" w:cs="宋体"/>
                <w:bCs/>
                <w:color w:val="auto"/>
                <w:sz w:val="24"/>
                <w:szCs w:val="24"/>
                <w:highlight w:val="none"/>
                <w:vertAlign w:val="baseline"/>
                <w:lang w:val="en-US" w:eastAsia="zh-CN"/>
              </w:rPr>
            </w:pPr>
            <w:r>
              <w:rPr>
                <w:rFonts w:hint="eastAsia" w:ascii="宋体" w:hAnsi="宋体" w:eastAsia="宋体" w:cs="宋体"/>
                <w:bCs/>
                <w:color w:val="auto"/>
                <w:sz w:val="24"/>
                <w:szCs w:val="24"/>
                <w:highlight w:val="none"/>
                <w:vertAlign w:val="baseline"/>
                <w:lang w:val="en-US" w:eastAsia="zh-CN"/>
              </w:rPr>
              <w:t>3</w:t>
            </w:r>
          </w:p>
        </w:tc>
        <w:tc>
          <w:tcPr>
            <w:tcW w:w="2582"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95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00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130"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117"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96" w:type="dxa"/>
            <w:noWrap w:val="0"/>
            <w:vAlign w:val="center"/>
          </w:tcPr>
          <w:p>
            <w:pPr>
              <w:pStyle w:val="15"/>
              <w:numPr>
                <w:ilvl w:val="0"/>
                <w:numId w:val="0"/>
              </w:numPr>
              <w:spacing w:line="360" w:lineRule="auto"/>
              <w:jc w:val="center"/>
              <w:rPr>
                <w:rFonts w:hint="default" w:ascii="宋体" w:hAnsi="宋体" w:eastAsia="宋体" w:cs="宋体"/>
                <w:bCs/>
                <w:color w:val="auto"/>
                <w:sz w:val="24"/>
                <w:szCs w:val="24"/>
                <w:highlight w:val="none"/>
                <w:vertAlign w:val="baseline"/>
                <w:lang w:val="en-US" w:eastAsia="zh-CN"/>
              </w:rPr>
            </w:pPr>
            <w:r>
              <w:rPr>
                <w:rFonts w:hint="eastAsia" w:ascii="宋体" w:hAnsi="宋体" w:eastAsia="宋体" w:cs="宋体"/>
                <w:bCs/>
                <w:color w:val="auto"/>
                <w:sz w:val="24"/>
                <w:szCs w:val="24"/>
                <w:highlight w:val="none"/>
                <w:vertAlign w:val="baseline"/>
                <w:lang w:val="en-US" w:eastAsia="zh-CN"/>
              </w:rPr>
              <w:t>4</w:t>
            </w:r>
          </w:p>
        </w:tc>
        <w:tc>
          <w:tcPr>
            <w:tcW w:w="2582"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95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00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130"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117"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696" w:type="dxa"/>
            <w:noWrap w:val="0"/>
            <w:vAlign w:val="center"/>
          </w:tcPr>
          <w:p>
            <w:pPr>
              <w:pStyle w:val="15"/>
              <w:numPr>
                <w:ilvl w:val="0"/>
                <w:numId w:val="0"/>
              </w:numPr>
              <w:spacing w:line="360" w:lineRule="auto"/>
              <w:jc w:val="center"/>
              <w:rPr>
                <w:rFonts w:hint="default" w:ascii="宋体" w:hAnsi="宋体" w:eastAsia="宋体" w:cs="宋体"/>
                <w:bCs/>
                <w:color w:val="auto"/>
                <w:sz w:val="24"/>
                <w:szCs w:val="24"/>
                <w:highlight w:val="none"/>
                <w:vertAlign w:val="baseline"/>
                <w:lang w:val="en-US" w:eastAsia="zh-CN"/>
              </w:rPr>
            </w:pPr>
            <w:r>
              <w:rPr>
                <w:rFonts w:hint="eastAsia" w:ascii="宋体" w:hAnsi="宋体" w:eastAsia="宋体" w:cs="宋体"/>
                <w:bCs/>
                <w:color w:val="auto"/>
                <w:sz w:val="24"/>
                <w:szCs w:val="24"/>
                <w:highlight w:val="none"/>
                <w:vertAlign w:val="baseline"/>
                <w:lang w:val="en-US" w:eastAsia="zh-CN"/>
              </w:rPr>
              <w:t>……</w:t>
            </w:r>
          </w:p>
        </w:tc>
        <w:tc>
          <w:tcPr>
            <w:tcW w:w="2582"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p>
        </w:tc>
        <w:tc>
          <w:tcPr>
            <w:tcW w:w="195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p>
        </w:tc>
        <w:tc>
          <w:tcPr>
            <w:tcW w:w="100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p>
        </w:tc>
        <w:tc>
          <w:tcPr>
            <w:tcW w:w="1130"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p>
        </w:tc>
        <w:tc>
          <w:tcPr>
            <w:tcW w:w="1117"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p>
        </w:tc>
      </w:tr>
    </w:tbl>
    <w:p>
      <w:pPr>
        <w:pStyle w:val="15"/>
        <w:numPr>
          <w:ilvl w:val="0"/>
          <w:numId w:val="2"/>
        </w:numPr>
        <w:spacing w:line="360" w:lineRule="auto"/>
        <w:ind w:left="0" w:leftChars="0" w:firstLine="400" w:firstLineChars="0"/>
        <w:rPr>
          <w:rFonts w:hint="eastAsia" w:ascii="宋体" w:hAnsi="宋体" w:cs="宋体"/>
          <w:color w:val="auto"/>
          <w:sz w:val="24"/>
          <w:highlight w:val="none"/>
          <w:lang w:eastAsia="zh-CN"/>
        </w:rPr>
      </w:pPr>
      <w:r>
        <w:rPr>
          <w:rFonts w:hint="eastAsia" w:cs="宋体"/>
          <w:color w:val="auto"/>
          <w:sz w:val="24"/>
          <w:szCs w:val="24"/>
          <w:highlight w:val="none"/>
          <w:lang w:eastAsia="zh-CN"/>
        </w:rPr>
        <w:t>我公司承诺，所有设备仪器均为我公司自有设备并有相应公司标识。</w:t>
      </w:r>
    </w:p>
    <w:p>
      <w:pPr>
        <w:pStyle w:val="15"/>
        <w:numPr>
          <w:ilvl w:val="0"/>
          <w:numId w:val="2"/>
        </w:numPr>
        <w:spacing w:line="360" w:lineRule="auto"/>
        <w:ind w:left="0" w:leftChars="0" w:firstLine="400" w:firstLineChars="0"/>
        <w:rPr>
          <w:rFonts w:hint="eastAsia" w:ascii="宋体" w:hAnsi="宋体" w:eastAsia="宋体" w:cs="宋体"/>
          <w:color w:val="auto"/>
          <w:sz w:val="24"/>
          <w:szCs w:val="24"/>
          <w:highlight w:val="none"/>
        </w:rPr>
      </w:pPr>
      <w:r>
        <w:rPr>
          <w:rFonts w:hint="eastAsia" w:cs="宋体"/>
          <w:color w:val="auto"/>
          <w:sz w:val="24"/>
          <w:szCs w:val="24"/>
          <w:highlight w:val="none"/>
          <w:lang w:eastAsia="zh-CN"/>
        </w:rPr>
        <w:t>我公司承诺，</w:t>
      </w:r>
      <w:r>
        <w:rPr>
          <w:rFonts w:hint="eastAsia" w:ascii="宋体" w:hAnsi="宋体" w:eastAsia="宋体" w:cs="宋体"/>
          <w:color w:val="auto"/>
          <w:sz w:val="24"/>
          <w:szCs w:val="24"/>
          <w:highlight w:val="none"/>
        </w:rPr>
        <w:t>拟派出的</w:t>
      </w:r>
      <w:r>
        <w:rPr>
          <w:rFonts w:hint="eastAsia" w:ascii="宋体" w:hAnsi="宋体" w:eastAsia="宋体" w:cs="宋体"/>
          <w:color w:val="auto"/>
          <w:sz w:val="24"/>
          <w:szCs w:val="24"/>
          <w:highlight w:val="none"/>
          <w:lang w:eastAsia="zh-CN"/>
        </w:rPr>
        <w:t>项目</w:t>
      </w:r>
      <w:r>
        <w:rPr>
          <w:rFonts w:hint="eastAsia" w:ascii="宋体" w:hAnsi="宋体" w:eastAsia="宋体" w:cs="宋体"/>
          <w:color w:val="auto"/>
          <w:sz w:val="24"/>
          <w:szCs w:val="24"/>
          <w:highlight w:val="none"/>
        </w:rPr>
        <w:t>负责人应有注册岩土工程执业资格、具有工程师及以上技术职称证书和地基基础工程检测试验人员岗位证书、同时具有检验检测机构地基基础专项授权签字人资格证明。</w:t>
      </w:r>
      <w:r>
        <w:rPr>
          <w:rFonts w:hint="eastAsia" w:hAnsi="宋体" w:cs="宋体"/>
          <w:color w:val="auto"/>
          <w:sz w:val="24"/>
          <w:szCs w:val="24"/>
          <w:highlight w:val="none"/>
          <w:lang w:eastAsia="zh-CN"/>
        </w:rPr>
        <w:t>若我公司中选，我公司将</w:t>
      </w:r>
      <w:r>
        <w:rPr>
          <w:rFonts w:hint="eastAsia" w:cs="宋体"/>
          <w:color w:val="auto"/>
          <w:sz w:val="24"/>
          <w:szCs w:val="24"/>
          <w:highlight w:val="none"/>
          <w:lang w:eastAsia="zh-CN"/>
        </w:rPr>
        <w:t>在中选公示期间提交上述证明材料并加盖单位公章，</w:t>
      </w:r>
      <w:r>
        <w:rPr>
          <w:rFonts w:hint="eastAsia" w:hAnsi="宋体" w:cs="宋体"/>
          <w:color w:val="auto"/>
          <w:sz w:val="24"/>
          <w:szCs w:val="24"/>
          <w:highlight w:val="none"/>
          <w:lang w:eastAsia="zh-CN"/>
        </w:rPr>
        <w:t>否则，</w:t>
      </w:r>
      <w:r>
        <w:rPr>
          <w:rFonts w:hint="eastAsia" w:ascii="宋体" w:hAnsi="宋体" w:eastAsia="宋体" w:cs="宋体"/>
          <w:color w:val="auto"/>
          <w:sz w:val="24"/>
          <w:szCs w:val="24"/>
          <w:highlight w:val="none"/>
          <w:lang w:eastAsia="zh-CN"/>
        </w:rPr>
        <w:t>比选人</w:t>
      </w:r>
      <w:r>
        <w:rPr>
          <w:rFonts w:hint="eastAsia" w:ascii="宋体" w:hAnsi="宋体" w:eastAsia="宋体" w:cs="宋体"/>
          <w:color w:val="auto"/>
          <w:sz w:val="24"/>
          <w:szCs w:val="24"/>
          <w:highlight w:val="none"/>
        </w:rPr>
        <w:t>有权</w:t>
      </w:r>
      <w:r>
        <w:rPr>
          <w:rFonts w:hint="eastAsia" w:eastAsia="宋体" w:cs="宋体"/>
          <w:color w:val="auto"/>
          <w:sz w:val="24"/>
          <w:szCs w:val="24"/>
          <w:highlight w:val="none"/>
          <w:lang w:eastAsia="zh-CN"/>
        </w:rPr>
        <w:t>取消</w:t>
      </w:r>
      <w:r>
        <w:rPr>
          <w:rFonts w:hint="eastAsia" w:cs="宋体"/>
          <w:color w:val="auto"/>
          <w:sz w:val="24"/>
          <w:szCs w:val="24"/>
          <w:highlight w:val="none"/>
          <w:lang w:eastAsia="zh-CN"/>
        </w:rPr>
        <w:t>我公司</w:t>
      </w:r>
      <w:r>
        <w:rPr>
          <w:rFonts w:hint="eastAsia" w:eastAsia="宋体" w:cs="宋体"/>
          <w:color w:val="auto"/>
          <w:sz w:val="24"/>
          <w:szCs w:val="24"/>
          <w:highlight w:val="none"/>
          <w:lang w:eastAsia="zh-CN"/>
        </w:rPr>
        <w:t>中标资格</w:t>
      </w:r>
      <w:r>
        <w:rPr>
          <w:rFonts w:hint="eastAsia" w:ascii="宋体" w:hAnsi="宋体" w:eastAsia="宋体" w:cs="宋体"/>
          <w:color w:val="auto"/>
          <w:sz w:val="24"/>
          <w:szCs w:val="24"/>
          <w:highlight w:val="none"/>
        </w:rPr>
        <w:t>。</w:t>
      </w:r>
    </w:p>
    <w:p>
      <w:pPr>
        <w:pStyle w:val="15"/>
        <w:numPr>
          <w:ilvl w:val="0"/>
          <w:numId w:val="2"/>
        </w:numPr>
        <w:spacing w:line="360" w:lineRule="auto"/>
        <w:ind w:left="0" w:leftChars="0" w:firstLine="400" w:firstLineChars="0"/>
        <w:rPr>
          <w:rFonts w:hint="eastAsia" w:ascii="宋体" w:hAnsi="宋体" w:cs="宋体"/>
          <w:color w:val="auto"/>
          <w:sz w:val="24"/>
          <w:highlight w:val="none"/>
          <w:lang w:eastAsia="zh-CN"/>
        </w:rPr>
      </w:pPr>
      <w:r>
        <w:rPr>
          <w:rFonts w:hint="eastAsia" w:ascii="宋体" w:hAnsi="宋体" w:cs="宋体"/>
          <w:color w:val="auto"/>
          <w:sz w:val="24"/>
          <w:highlight w:val="none"/>
          <w:lang w:eastAsia="zh-CN"/>
        </w:rPr>
        <w:t>若我公司</w:t>
      </w:r>
      <w:r>
        <w:rPr>
          <w:rFonts w:hint="eastAsia" w:ascii="宋体" w:hAnsi="宋体" w:cs="宋体"/>
          <w:color w:val="auto"/>
          <w:sz w:val="24"/>
          <w:highlight w:val="none"/>
        </w:rPr>
        <w:t>在整个</w:t>
      </w:r>
      <w:r>
        <w:rPr>
          <w:rFonts w:hint="eastAsia" w:ascii="宋体" w:hAnsi="宋体" w:cs="宋体"/>
          <w:color w:val="auto"/>
          <w:sz w:val="24"/>
          <w:highlight w:val="none"/>
          <w:lang w:eastAsia="zh-CN"/>
        </w:rPr>
        <w:t>比选</w:t>
      </w:r>
      <w:r>
        <w:rPr>
          <w:rFonts w:hint="eastAsia" w:ascii="宋体" w:hAnsi="宋体" w:cs="宋体"/>
          <w:color w:val="auto"/>
          <w:sz w:val="24"/>
          <w:highlight w:val="none"/>
        </w:rPr>
        <w:t>过程中</w:t>
      </w:r>
      <w:r>
        <w:rPr>
          <w:rFonts w:hint="eastAsia" w:ascii="宋体" w:hAnsi="宋体" w:cs="宋体"/>
          <w:color w:val="auto"/>
          <w:sz w:val="24"/>
          <w:highlight w:val="none"/>
          <w:lang w:eastAsia="zh-CN"/>
        </w:rPr>
        <w:t>存在弄虚作假行为的，我公司</w:t>
      </w:r>
      <w:r>
        <w:rPr>
          <w:rFonts w:hint="eastAsia" w:ascii="宋体" w:hAnsi="宋体" w:cs="宋体"/>
          <w:color w:val="auto"/>
          <w:sz w:val="24"/>
          <w:highlight w:val="none"/>
        </w:rPr>
        <w:t>愿意无条件放弃</w:t>
      </w:r>
      <w:r>
        <w:rPr>
          <w:rFonts w:hint="eastAsia" w:ascii="宋体" w:hAnsi="宋体" w:cs="宋体"/>
          <w:color w:val="auto"/>
          <w:sz w:val="24"/>
          <w:highlight w:val="none"/>
          <w:lang w:eastAsia="zh-CN"/>
        </w:rPr>
        <w:t>参加比选</w:t>
      </w:r>
      <w:r>
        <w:rPr>
          <w:rFonts w:hint="eastAsia" w:ascii="宋体" w:hAnsi="宋体" w:cs="宋体"/>
          <w:color w:val="auto"/>
          <w:sz w:val="24"/>
          <w:highlight w:val="none"/>
        </w:rPr>
        <w:t>资格</w:t>
      </w:r>
      <w:r>
        <w:rPr>
          <w:rFonts w:hint="eastAsia" w:ascii="宋体" w:hAnsi="宋体" w:cs="宋体"/>
          <w:color w:val="auto"/>
          <w:sz w:val="24"/>
          <w:highlight w:val="none"/>
          <w:lang w:eastAsia="zh-CN"/>
        </w:rPr>
        <w:t>（含中选资格）</w:t>
      </w:r>
      <w:r>
        <w:rPr>
          <w:rFonts w:hint="eastAsia" w:ascii="宋体" w:hAnsi="宋体" w:cs="宋体"/>
          <w:color w:val="auto"/>
          <w:sz w:val="24"/>
          <w:highlight w:val="none"/>
        </w:rPr>
        <w:t>，并接受</w:t>
      </w:r>
      <w:r>
        <w:rPr>
          <w:rFonts w:hint="eastAsia" w:ascii="宋体" w:hAnsi="宋体" w:cs="宋体"/>
          <w:color w:val="auto"/>
          <w:sz w:val="24"/>
          <w:highlight w:val="none"/>
          <w:lang w:eastAsia="zh-CN"/>
        </w:rPr>
        <w:t>比选人</w:t>
      </w:r>
      <w:r>
        <w:rPr>
          <w:rFonts w:hint="eastAsia" w:ascii="宋体" w:hAnsi="宋体" w:cs="宋体"/>
          <w:color w:val="auto"/>
          <w:sz w:val="24"/>
          <w:highlight w:val="none"/>
        </w:rPr>
        <w:t>、</w:t>
      </w:r>
      <w:r>
        <w:rPr>
          <w:rFonts w:hint="eastAsia" w:ascii="宋体" w:hAnsi="宋体" w:cs="宋体"/>
          <w:color w:val="auto"/>
          <w:sz w:val="24"/>
          <w:highlight w:val="none"/>
          <w:lang w:eastAsia="zh-CN"/>
        </w:rPr>
        <w:t>比选</w:t>
      </w:r>
      <w:r>
        <w:rPr>
          <w:rFonts w:hint="eastAsia" w:ascii="宋体" w:hAnsi="宋体" w:cs="宋体"/>
          <w:color w:val="auto"/>
          <w:sz w:val="24"/>
          <w:highlight w:val="none"/>
        </w:rPr>
        <w:t>代理机构或</w:t>
      </w:r>
      <w:r>
        <w:rPr>
          <w:rFonts w:hint="eastAsia" w:ascii="宋体" w:hAnsi="宋体" w:cs="宋体"/>
          <w:color w:val="auto"/>
          <w:sz w:val="24"/>
          <w:highlight w:val="none"/>
          <w:lang w:eastAsia="zh-CN"/>
        </w:rPr>
        <w:t>监督部门</w:t>
      </w:r>
      <w:r>
        <w:rPr>
          <w:rFonts w:hint="eastAsia" w:ascii="宋体" w:hAnsi="宋体" w:cs="宋体"/>
          <w:color w:val="auto"/>
          <w:sz w:val="24"/>
          <w:highlight w:val="none"/>
        </w:rPr>
        <w:t>依据有关法律法规和</w:t>
      </w:r>
      <w:r>
        <w:rPr>
          <w:rFonts w:hint="eastAsia" w:ascii="宋体" w:hAnsi="宋体" w:cs="宋体"/>
          <w:color w:val="auto"/>
          <w:sz w:val="24"/>
          <w:highlight w:val="none"/>
          <w:lang w:eastAsia="zh-CN"/>
        </w:rPr>
        <w:t>比选文件</w:t>
      </w:r>
      <w:r>
        <w:rPr>
          <w:rFonts w:hint="eastAsia" w:ascii="宋体" w:hAnsi="宋体" w:cs="宋体"/>
          <w:color w:val="auto"/>
          <w:sz w:val="24"/>
          <w:highlight w:val="none"/>
        </w:rPr>
        <w:t>相关规定进行的任何处理</w:t>
      </w:r>
      <w:r>
        <w:rPr>
          <w:rFonts w:hint="eastAsia" w:ascii="宋体" w:hAnsi="宋体" w:cs="宋体"/>
          <w:color w:val="auto"/>
          <w:sz w:val="24"/>
          <w:highlight w:val="none"/>
          <w:lang w:eastAsia="zh-CN"/>
        </w:rPr>
        <w:t>。</w:t>
      </w:r>
    </w:p>
    <w:p>
      <w:pPr>
        <w:pStyle w:val="15"/>
        <w:numPr>
          <w:ilvl w:val="0"/>
          <w:numId w:val="0"/>
        </w:numPr>
        <w:spacing w:line="360" w:lineRule="auto"/>
        <w:ind w:left="400" w:leftChars="0"/>
        <w:rPr>
          <w:rFonts w:hint="eastAsia" w:ascii="宋体" w:hAnsi="宋体" w:cs="宋体"/>
          <w:color w:val="auto"/>
          <w:sz w:val="24"/>
          <w:highlight w:val="none"/>
          <w:lang w:eastAsia="zh-CN"/>
        </w:rPr>
      </w:pPr>
    </w:p>
    <w:p>
      <w:pPr>
        <w:pStyle w:val="14"/>
        <w:adjustRightInd w:val="0"/>
        <w:spacing w:line="360" w:lineRule="auto"/>
        <w:ind w:firstLine="960" w:firstLineChars="400"/>
        <w:jc w:val="right"/>
        <w:textAlignment w:val="baseline"/>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比选申请人：</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(盖单位公章)</w:t>
      </w:r>
    </w:p>
    <w:p>
      <w:pPr>
        <w:pStyle w:val="14"/>
        <w:wordWrap w:val="0"/>
        <w:adjustRightInd w:val="0"/>
        <w:spacing w:line="360" w:lineRule="auto"/>
        <w:ind w:firstLine="960" w:firstLineChars="400"/>
        <w:jc w:val="right"/>
        <w:textAlignment w:val="baseline"/>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日期：</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年</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月</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日</w:t>
      </w:r>
    </w:p>
    <w:p>
      <w:pPr>
        <w:pStyle w:val="16"/>
        <w:snapToGrid w:val="0"/>
        <w:spacing w:line="360" w:lineRule="exact"/>
        <w:ind w:left="63" w:right="63" w:firstLine="477" w:firstLineChars="199"/>
        <w:rPr>
          <w:rFonts w:hint="eastAsia" w:ascii="宋体" w:hAnsi="宋体" w:cs="宋体"/>
          <w:color w:val="auto"/>
          <w:sz w:val="24"/>
          <w:highlight w:val="none"/>
          <w:lang w:eastAsia="zh-CN"/>
        </w:rPr>
      </w:pPr>
    </w:p>
    <w:p>
      <w:pPr>
        <w:pStyle w:val="16"/>
        <w:snapToGrid w:val="0"/>
        <w:spacing w:line="360" w:lineRule="exact"/>
        <w:ind w:left="63" w:right="63" w:firstLine="420" w:firstLineChars="199"/>
        <w:rPr>
          <w:rFonts w:hint="eastAsia" w:ascii="宋体" w:eastAsia="宋体"/>
          <w:b/>
          <w:color w:val="auto"/>
          <w:sz w:val="21"/>
          <w:szCs w:val="21"/>
          <w:highlight w:val="none"/>
          <w:u w:val="double"/>
          <w:lang w:eastAsia="zh-CN"/>
        </w:rPr>
      </w:pPr>
      <w:r>
        <w:rPr>
          <w:rFonts w:hint="eastAsia" w:ascii="宋体" w:eastAsia="宋体"/>
          <w:b/>
          <w:color w:val="auto"/>
          <w:sz w:val="21"/>
          <w:szCs w:val="21"/>
          <w:highlight w:val="none"/>
          <w:u w:val="double"/>
          <w:lang w:eastAsia="zh-CN"/>
        </w:rPr>
        <w:t>注：</w:t>
      </w:r>
      <w:r>
        <w:rPr>
          <w:rFonts w:hint="eastAsia" w:ascii="宋体" w:eastAsia="宋体"/>
          <w:b/>
          <w:color w:val="auto"/>
          <w:sz w:val="21"/>
          <w:szCs w:val="21"/>
          <w:highlight w:val="none"/>
          <w:u w:val="double"/>
          <w:lang w:val="en-US" w:eastAsia="zh-CN"/>
        </w:rPr>
        <w:t>1、</w:t>
      </w:r>
      <w:r>
        <w:rPr>
          <w:rFonts w:hint="eastAsia" w:ascii="宋体"/>
          <w:b/>
          <w:color w:val="auto"/>
          <w:sz w:val="21"/>
          <w:szCs w:val="21"/>
          <w:highlight w:val="none"/>
          <w:u w:val="double"/>
          <w:lang w:eastAsia="zh-CN"/>
        </w:rPr>
        <w:t>比选申请人</w:t>
      </w:r>
      <w:r>
        <w:rPr>
          <w:rFonts w:hint="eastAsia" w:ascii="宋体" w:eastAsia="宋体"/>
          <w:b/>
          <w:color w:val="auto"/>
          <w:sz w:val="21"/>
          <w:szCs w:val="21"/>
          <w:highlight w:val="none"/>
          <w:u w:val="double"/>
          <w:lang w:eastAsia="zh-CN"/>
        </w:rPr>
        <w:t>应提供设备仪器影像资料并加盖单位公章。</w:t>
      </w:r>
    </w:p>
    <w:p>
      <w:pPr>
        <w:pStyle w:val="16"/>
        <w:snapToGrid w:val="0"/>
        <w:spacing w:line="360" w:lineRule="exact"/>
        <w:ind w:left="63" w:right="63" w:firstLine="420" w:firstLineChars="199"/>
        <w:rPr>
          <w:rFonts w:hint="eastAsia" w:ascii="宋体" w:eastAsia="宋体"/>
          <w:b/>
          <w:color w:val="auto"/>
          <w:sz w:val="21"/>
          <w:szCs w:val="21"/>
          <w:highlight w:val="none"/>
          <w:u w:val="double"/>
          <w:lang w:eastAsia="zh-CN"/>
        </w:rPr>
      </w:pPr>
      <w:r>
        <w:rPr>
          <w:rFonts w:hint="eastAsia" w:ascii="宋体"/>
          <w:b/>
          <w:color w:val="auto"/>
          <w:sz w:val="21"/>
          <w:szCs w:val="21"/>
          <w:highlight w:val="none"/>
          <w:u w:val="double"/>
          <w:lang w:val="en-US" w:eastAsia="zh-CN"/>
        </w:rPr>
        <w:t>2</w:t>
      </w:r>
      <w:r>
        <w:rPr>
          <w:rFonts w:hint="eastAsia" w:ascii="宋体" w:eastAsia="宋体"/>
          <w:b/>
          <w:color w:val="auto"/>
          <w:sz w:val="21"/>
          <w:szCs w:val="21"/>
          <w:highlight w:val="none"/>
          <w:u w:val="double"/>
          <w:lang w:val="en-US" w:eastAsia="zh-CN"/>
        </w:rPr>
        <w:t>、</w:t>
      </w:r>
      <w:r>
        <w:rPr>
          <w:rFonts w:hint="eastAsia" w:ascii="宋体"/>
          <w:b/>
          <w:color w:val="auto"/>
          <w:sz w:val="21"/>
          <w:szCs w:val="21"/>
          <w:highlight w:val="none"/>
          <w:u w:val="double"/>
          <w:lang w:val="en-US" w:eastAsia="zh-CN"/>
        </w:rPr>
        <w:t>实验</w:t>
      </w:r>
      <w:r>
        <w:rPr>
          <w:rFonts w:hint="eastAsia" w:ascii="宋体" w:eastAsia="宋体"/>
          <w:b/>
          <w:color w:val="auto"/>
          <w:sz w:val="21"/>
          <w:szCs w:val="21"/>
          <w:highlight w:val="none"/>
          <w:u w:val="double"/>
          <w:lang w:val="en-US" w:eastAsia="zh-CN"/>
        </w:rPr>
        <w:t>人员</w:t>
      </w:r>
      <w:r>
        <w:rPr>
          <w:rFonts w:hint="eastAsia" w:ascii="宋体"/>
          <w:b/>
          <w:color w:val="auto"/>
          <w:sz w:val="21"/>
          <w:szCs w:val="21"/>
          <w:highlight w:val="none"/>
          <w:u w:val="double"/>
        </w:rPr>
        <w:t>应为本单位在岗人员，以建设主管部门颁发的注册执业证书扫描件或社保管理部门出具的自本比选项目截止之日的上一个月为始点并往前追溯连续缴费累计</w:t>
      </w:r>
      <w:r>
        <w:rPr>
          <w:rFonts w:hint="eastAsia" w:ascii="宋体"/>
          <w:b/>
          <w:color w:val="auto"/>
          <w:sz w:val="21"/>
          <w:szCs w:val="21"/>
          <w:highlight w:val="none"/>
          <w:u w:val="double"/>
          <w:lang w:eastAsia="zh-CN"/>
        </w:rPr>
        <w:t>三个月及以上</w:t>
      </w:r>
      <w:r>
        <w:rPr>
          <w:rFonts w:hint="eastAsia" w:ascii="宋体"/>
          <w:b/>
          <w:color w:val="auto"/>
          <w:sz w:val="21"/>
          <w:szCs w:val="21"/>
          <w:highlight w:val="none"/>
          <w:u w:val="double"/>
        </w:rPr>
        <w:t>复印件所署单位为准。社保由上级单位统筹缴纳的，还应提供上级单位出具的统筹缴纳证明。</w:t>
      </w:r>
    </w:p>
    <w:p>
      <w:pPr>
        <w:spacing w:line="420" w:lineRule="exact"/>
        <w:jc w:val="both"/>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pPr>
        <w:pStyle w:val="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2</w:t>
      </w:r>
      <w:r>
        <w:rPr>
          <w:rFonts w:hint="eastAsia" w:ascii="黑体" w:hAnsi="黑体" w:eastAsia="黑体" w:cs="黑体"/>
          <w:color w:val="auto"/>
          <w:sz w:val="32"/>
          <w:szCs w:val="32"/>
          <w:highlight w:val="none"/>
          <w:shd w:val="clear" w:color="auto" w:fill="FFFFFF"/>
          <w:lang w:eastAsia="zh-CN"/>
        </w:rPr>
        <w:t>：报价函格式</w:t>
      </w:r>
    </w:p>
    <w:p>
      <w:pPr>
        <w:rPr>
          <w:rFonts w:hint="eastAsia" w:ascii="黑体" w:hAnsi="黑体" w:eastAsia="黑体" w:cs="黑体"/>
          <w:color w:val="auto"/>
          <w:sz w:val="32"/>
          <w:szCs w:val="32"/>
          <w:highlight w:val="none"/>
          <w:shd w:val="clear" w:color="auto" w:fill="FFFFFF"/>
          <w:lang w:eastAsia="zh-CN"/>
        </w:rPr>
      </w:pPr>
    </w:p>
    <w:p>
      <w:pPr>
        <w:rPr>
          <w:color w:val="auto"/>
          <w:sz w:val="24"/>
          <w:szCs w:val="24"/>
          <w:highlight w:val="none"/>
          <w:u w:val="none"/>
        </w:rPr>
      </w:pPr>
    </w:p>
    <w:p>
      <w:pPr>
        <w:pStyle w:val="8"/>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9"/>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i w:val="0"/>
                <w:iCs w:val="0"/>
                <w:color w:val="auto"/>
                <w:kern w:val="0"/>
                <w:sz w:val="24"/>
                <w:szCs w:val="24"/>
                <w:highlight w:val="none"/>
                <w:lang w:val="en-US" w:eastAsia="zh-CN" w:bidi="ar-SA"/>
              </w:rPr>
            </w:pPr>
            <w:r>
              <w:rPr>
                <w:rFonts w:hint="eastAsia" w:ascii="宋体" w:hAnsi="宋体" w:eastAsia="宋体" w:cs="宋体"/>
                <w:i w:val="0"/>
                <w:iCs w:val="0"/>
                <w:color w:val="auto"/>
                <w:kern w:val="0"/>
                <w:sz w:val="24"/>
                <w:szCs w:val="24"/>
                <w:highlight w:val="none"/>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i w:val="0"/>
                <w:iCs w:val="0"/>
                <w:color w:val="auto"/>
                <w:kern w:val="0"/>
                <w:sz w:val="24"/>
                <w:szCs w:val="24"/>
                <w:highlight w:val="none"/>
                <w:lang w:val="en-US" w:eastAsia="zh-CN" w:bidi="ar-SA"/>
              </w:rPr>
            </w:pPr>
            <w:r>
              <w:rPr>
                <w:rFonts w:hint="eastAsia" w:ascii="宋体" w:hAnsi="宋体"/>
                <w:i w:val="0"/>
                <w:iCs w:val="0"/>
                <w:color w:val="auto"/>
                <w:sz w:val="24"/>
                <w:highlight w:val="none"/>
              </w:rPr>
              <w:t>人民币（大写）</w:t>
            </w:r>
            <w:r>
              <w:rPr>
                <w:rFonts w:hint="eastAsia" w:ascii="宋体" w:hAnsi="宋体"/>
                <w:i w:val="0"/>
                <w:iCs w:val="0"/>
                <w:color w:val="auto"/>
                <w:sz w:val="24"/>
                <w:highlight w:val="none"/>
                <w:u w:val="single"/>
              </w:rPr>
              <w:t xml:space="preserve">        </w:t>
            </w:r>
            <w:r>
              <w:rPr>
                <w:rFonts w:hint="eastAsia" w:ascii="宋体" w:hAnsi="宋体"/>
                <w:i w:val="0"/>
                <w:iCs w:val="0"/>
                <w:color w:val="auto"/>
                <w:sz w:val="24"/>
                <w:highlight w:val="none"/>
              </w:rPr>
              <w:t>元整（小写</w:t>
            </w:r>
            <w:r>
              <w:rPr>
                <w:rFonts w:hint="eastAsia" w:ascii="宋体" w:hAnsi="宋体"/>
                <w:i w:val="0"/>
                <w:iCs w:val="0"/>
                <w:color w:val="auto"/>
                <w:sz w:val="24"/>
                <w:highlight w:val="none"/>
                <w:lang w:eastAsia="zh-CN"/>
              </w:rPr>
              <w:t>：¥</w:t>
            </w:r>
            <w:r>
              <w:rPr>
                <w:rFonts w:hint="eastAsia" w:ascii="宋体" w:hAnsi="宋体"/>
                <w:i w:val="0"/>
                <w:iCs w:val="0"/>
                <w:color w:val="auto"/>
                <w:sz w:val="24"/>
                <w:highlight w:val="none"/>
                <w:u w:val="single"/>
              </w:rPr>
              <w:t xml:space="preserve">       </w:t>
            </w:r>
            <w:r>
              <w:rPr>
                <w:rFonts w:hint="eastAsia" w:ascii="宋体" w:hAnsi="宋体"/>
                <w:i w:val="0"/>
                <w:iCs w:val="0"/>
                <w:color w:val="auto"/>
                <w:sz w:val="24"/>
                <w:highlight w:val="none"/>
              </w:rPr>
              <w:t>）</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i w:val="0"/>
                <w:iCs w:val="0"/>
                <w:color w:val="auto"/>
                <w:kern w:val="0"/>
                <w:sz w:val="24"/>
                <w:szCs w:val="24"/>
                <w:highlight w:val="none"/>
                <w:lang w:val="en-US" w:eastAsia="zh-CN" w:bidi="ar-SA"/>
              </w:rPr>
            </w:pPr>
            <w:r>
              <w:rPr>
                <w:rFonts w:hint="eastAsia" w:ascii="宋体" w:hAnsi="宋体" w:eastAsia="宋体" w:cs="宋体"/>
                <w:i w:val="0"/>
                <w:iCs w:val="0"/>
                <w:color w:val="auto"/>
                <w:kern w:val="0"/>
                <w:sz w:val="24"/>
                <w:szCs w:val="24"/>
                <w:highlight w:val="none"/>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i w:val="0"/>
                <w:iCs w:val="0"/>
                <w:color w:val="auto"/>
                <w:kern w:val="0"/>
                <w:sz w:val="24"/>
                <w:szCs w:val="24"/>
                <w:highlight w:val="none"/>
                <w:lang w:val="en-US" w:eastAsia="zh-CN" w:bidi="ar-SA"/>
              </w:rPr>
            </w:pP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i w:val="0"/>
                <w:iCs w:val="0"/>
                <w:color w:val="auto"/>
                <w:kern w:val="0"/>
                <w:sz w:val="24"/>
                <w:szCs w:val="24"/>
                <w:highlight w:val="none"/>
                <w:lang w:val="en-US" w:eastAsia="zh-CN" w:bidi="ar-SA"/>
              </w:rPr>
            </w:pPr>
            <w:r>
              <w:rPr>
                <w:rFonts w:hint="eastAsia" w:ascii="宋体" w:hAnsi="宋体" w:eastAsia="宋体" w:cs="宋体"/>
                <w:i w:val="0"/>
                <w:iCs w:val="0"/>
                <w:color w:val="auto"/>
                <w:kern w:val="0"/>
                <w:sz w:val="24"/>
                <w:szCs w:val="24"/>
                <w:highlight w:val="none"/>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i w:val="0"/>
                <w:iCs w:val="0"/>
                <w:color w:val="auto"/>
                <w:kern w:val="0"/>
                <w:sz w:val="24"/>
                <w:szCs w:val="24"/>
                <w:highlight w:val="none"/>
                <w:lang w:val="en-US" w:eastAsia="zh-CN" w:bidi="ar-SA"/>
              </w:rPr>
            </w:pPr>
            <w:r>
              <w:rPr>
                <w:rFonts w:hint="eastAsia" w:ascii="宋体" w:hAnsi="宋体" w:eastAsia="宋体" w:cs="宋体"/>
                <w:i w:val="0"/>
                <w:iCs w:val="0"/>
                <w:color w:val="auto"/>
                <w:kern w:val="0"/>
                <w:sz w:val="24"/>
                <w:szCs w:val="24"/>
                <w:highlight w:val="none"/>
                <w:lang w:val="en-US" w:eastAsia="zh-CN" w:bidi="ar-SA"/>
              </w:rPr>
              <w:t>后附分项报价表</w:t>
            </w:r>
          </w:p>
        </w:tc>
      </w:tr>
    </w:tbl>
    <w:p>
      <w:pPr>
        <w:pStyle w:val="8"/>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p>
    <w:p>
      <w:pPr>
        <w:pStyle w:val="8"/>
        <w:spacing w:before="0" w:beforeAutospacing="0" w:after="0" w:afterAutospacing="0" w:line="480" w:lineRule="auto"/>
        <w:ind w:firstLine="640"/>
        <w:jc w:val="both"/>
        <w:rPr>
          <w:color w:val="auto"/>
          <w:highlight w:val="none"/>
        </w:rPr>
      </w:pPr>
    </w:p>
    <w:p>
      <w:pPr>
        <w:pStyle w:val="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lang w:val="en-US" w:eastAsia="zh-CN"/>
        </w:rPr>
      </w:pPr>
    </w:p>
    <w:p>
      <w:pPr>
        <w:pStyle w:val="5"/>
        <w:keepNext w:val="0"/>
        <w:keepLines w:val="0"/>
        <w:pageBreakBefore w:val="0"/>
        <w:widowControl w:val="0"/>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p>
    <w:p>
      <w:pPr>
        <w:pStyle w:val="5"/>
        <w:keepNext w:val="0"/>
        <w:keepLines w:val="0"/>
        <w:pageBreakBefore w:val="0"/>
        <w:widowControl w:val="0"/>
        <w:numPr>
          <w:ilvl w:val="0"/>
          <w:numId w:val="3"/>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报价函（含</w:t>
      </w:r>
      <w:r>
        <w:rPr>
          <w:rFonts w:hint="eastAsia" w:ascii="宋体" w:hAnsi="宋体" w:eastAsia="宋体" w:cs="宋体"/>
          <w:b/>
          <w:bCs/>
          <w:color w:val="auto"/>
          <w:kern w:val="0"/>
          <w:sz w:val="24"/>
          <w:szCs w:val="24"/>
          <w:highlight w:val="none"/>
          <w:lang w:val="en-US" w:eastAsia="zh-CN" w:bidi="ar-SA"/>
        </w:rPr>
        <w:t>分项报价表</w:t>
      </w:r>
      <w:r>
        <w:rPr>
          <w:rFonts w:hint="eastAsia" w:ascii="宋体" w:hAnsi="宋体" w:eastAsia="宋体" w:cs="宋体"/>
          <w:b/>
          <w:bCs/>
          <w:color w:val="auto"/>
          <w:sz w:val="24"/>
          <w:szCs w:val="24"/>
          <w:highlight w:val="none"/>
          <w:lang w:val="en-US" w:eastAsia="zh-CN"/>
        </w:rPr>
        <w:t>）应独立密封。</w:t>
      </w:r>
    </w:p>
    <w:p>
      <w:pPr>
        <w:pStyle w:val="5"/>
        <w:keepNext w:val="0"/>
        <w:keepLines w:val="0"/>
        <w:pageBreakBefore w:val="0"/>
        <w:widowControl w:val="0"/>
        <w:numPr>
          <w:ilvl w:val="0"/>
          <w:numId w:val="3"/>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时</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分（比选公告或邀请书规定的比选时间）前不准启封”字样。</w:t>
      </w:r>
    </w:p>
    <w:p>
      <w:pP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pPr>
        <w:pStyle w:val="8"/>
        <w:shd w:val="clear" w:color="auto" w:fill="FFFFFF"/>
        <w:spacing w:beforeLines="50" w:beforeAutospacing="0" w:afterLines="50" w:afterAutospacing="0" w:line="580" w:lineRule="atLeast"/>
        <w:jc w:val="center"/>
        <w:rPr>
          <w:rFonts w:hint="eastAsia" w:ascii="黑体" w:hAnsi="黑体" w:eastAsia="黑体" w:cs="黑体"/>
          <w:i w:val="0"/>
          <w:iCs w:val="0"/>
          <w:color w:val="auto"/>
          <w:sz w:val="32"/>
          <w:szCs w:val="32"/>
          <w:highlight w:val="none"/>
          <w:shd w:val="clear" w:color="auto" w:fill="FFFFFF"/>
          <w:lang w:eastAsia="zh-CN"/>
        </w:rPr>
      </w:pPr>
      <w:r>
        <w:rPr>
          <w:rFonts w:hint="eastAsia" w:ascii="黑体" w:hAnsi="黑体" w:eastAsia="黑体" w:cs="黑体"/>
          <w:i w:val="0"/>
          <w:iCs w:val="0"/>
          <w:color w:val="auto"/>
          <w:sz w:val="32"/>
          <w:szCs w:val="32"/>
          <w:highlight w:val="none"/>
          <w:shd w:val="clear" w:color="auto" w:fill="FFFFFF"/>
          <w:lang w:eastAsia="zh-CN"/>
        </w:rPr>
        <w:t>分项报价表</w:t>
      </w:r>
    </w:p>
    <w:tbl>
      <w:tblPr>
        <w:tblStyle w:val="9"/>
        <w:tblW w:w="88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41"/>
        <w:gridCol w:w="1821"/>
        <w:gridCol w:w="1657"/>
        <w:gridCol w:w="1810"/>
        <w:gridCol w:w="722"/>
        <w:gridCol w:w="20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jc w:val="center"/>
        </w:trPr>
        <w:tc>
          <w:tcPr>
            <w:tcW w:w="7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序号</w:t>
            </w:r>
          </w:p>
        </w:tc>
        <w:tc>
          <w:tcPr>
            <w:tcW w:w="18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检测项目</w:t>
            </w:r>
          </w:p>
        </w:tc>
        <w:tc>
          <w:tcPr>
            <w:tcW w:w="16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单价</w:t>
            </w:r>
          </w:p>
        </w:tc>
        <w:tc>
          <w:tcPr>
            <w:tcW w:w="18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预估检测数量</w:t>
            </w:r>
          </w:p>
        </w:tc>
        <w:tc>
          <w:tcPr>
            <w:tcW w:w="7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单位</w:t>
            </w:r>
          </w:p>
        </w:tc>
        <w:tc>
          <w:tcPr>
            <w:tcW w:w="2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小计（元）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7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8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单桩抗压静载</w:t>
            </w:r>
          </w:p>
        </w:tc>
        <w:tc>
          <w:tcPr>
            <w:tcW w:w="16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single"/>
                <w:lang w:val="en-US" w:eastAsia="zh-CN" w:bidi="ar"/>
              </w:rPr>
              <w:t xml:space="preserve">     </w:t>
            </w:r>
            <w:r>
              <w:rPr>
                <w:rFonts w:hint="eastAsia" w:ascii="宋体" w:hAnsi="宋体" w:eastAsia="宋体" w:cs="宋体"/>
                <w:i w:val="0"/>
                <w:iCs w:val="0"/>
                <w:color w:val="auto"/>
                <w:kern w:val="0"/>
                <w:sz w:val="24"/>
                <w:szCs w:val="24"/>
                <w:highlight w:val="none"/>
                <w:u w:val="none"/>
                <w:lang w:val="en-US" w:eastAsia="zh-CN" w:bidi="ar"/>
              </w:rPr>
              <w:t>元/KN</w:t>
            </w:r>
          </w:p>
        </w:tc>
        <w:tc>
          <w:tcPr>
            <w:tcW w:w="18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2"/>
                <w:sz w:val="24"/>
                <w:szCs w:val="24"/>
                <w:highlight w:val="none"/>
                <w:u w:val="none"/>
                <w:lang w:val="en-US" w:eastAsia="zh-CN" w:bidi="ar-SA"/>
              </w:rPr>
              <w:t>76400</w:t>
            </w:r>
          </w:p>
        </w:tc>
        <w:tc>
          <w:tcPr>
            <w:tcW w:w="7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KN</w:t>
            </w:r>
          </w:p>
        </w:tc>
        <w:tc>
          <w:tcPr>
            <w:tcW w:w="2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6" w:hRule="atLeast"/>
          <w:jc w:val="center"/>
        </w:trPr>
        <w:tc>
          <w:tcPr>
            <w:tcW w:w="7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8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声波透射法</w:t>
            </w:r>
          </w:p>
        </w:tc>
        <w:tc>
          <w:tcPr>
            <w:tcW w:w="16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single"/>
                <w:lang w:val="en-US" w:eastAsia="zh-CN" w:bidi="ar"/>
              </w:rPr>
              <w:t xml:space="preserve">     </w:t>
            </w:r>
            <w:r>
              <w:rPr>
                <w:rFonts w:hint="eastAsia" w:ascii="宋体" w:hAnsi="宋体" w:eastAsia="宋体" w:cs="宋体"/>
                <w:i w:val="0"/>
                <w:iCs w:val="0"/>
                <w:color w:val="auto"/>
                <w:kern w:val="0"/>
                <w:sz w:val="24"/>
                <w:szCs w:val="24"/>
                <w:highlight w:val="none"/>
                <w:u w:val="none"/>
                <w:lang w:val="en-US" w:eastAsia="zh-CN" w:bidi="ar"/>
              </w:rPr>
              <w:t>元/根</w:t>
            </w:r>
          </w:p>
        </w:tc>
        <w:tc>
          <w:tcPr>
            <w:tcW w:w="18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2"/>
                <w:sz w:val="24"/>
                <w:szCs w:val="24"/>
                <w:highlight w:val="none"/>
                <w:u w:val="none"/>
                <w:lang w:val="en-US" w:eastAsia="zh-CN" w:bidi="ar-SA"/>
              </w:rPr>
              <w:t>69</w:t>
            </w:r>
          </w:p>
        </w:tc>
        <w:tc>
          <w:tcPr>
            <w:tcW w:w="7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根</w:t>
            </w:r>
          </w:p>
        </w:tc>
        <w:tc>
          <w:tcPr>
            <w:tcW w:w="2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7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3</w:t>
            </w:r>
          </w:p>
        </w:tc>
        <w:tc>
          <w:tcPr>
            <w:tcW w:w="18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低应变</w:t>
            </w:r>
          </w:p>
        </w:tc>
        <w:tc>
          <w:tcPr>
            <w:tcW w:w="16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single"/>
                <w:lang w:val="en-US" w:eastAsia="zh-CN" w:bidi="ar"/>
              </w:rPr>
              <w:t xml:space="preserve">     </w:t>
            </w:r>
            <w:r>
              <w:rPr>
                <w:rFonts w:hint="eastAsia" w:ascii="宋体" w:hAnsi="宋体" w:eastAsia="宋体" w:cs="宋体"/>
                <w:i w:val="0"/>
                <w:iCs w:val="0"/>
                <w:color w:val="auto"/>
                <w:kern w:val="0"/>
                <w:sz w:val="24"/>
                <w:szCs w:val="24"/>
                <w:highlight w:val="none"/>
                <w:u w:val="none"/>
                <w:lang w:val="en-US" w:eastAsia="zh-CN" w:bidi="ar"/>
              </w:rPr>
              <w:t>元/根</w:t>
            </w:r>
          </w:p>
        </w:tc>
        <w:tc>
          <w:tcPr>
            <w:tcW w:w="18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2"/>
                <w:sz w:val="24"/>
                <w:szCs w:val="24"/>
                <w:highlight w:val="none"/>
                <w:u w:val="none"/>
                <w:lang w:val="en-US" w:eastAsia="zh-CN" w:bidi="ar-SA"/>
              </w:rPr>
              <w:t>527</w:t>
            </w:r>
          </w:p>
        </w:tc>
        <w:tc>
          <w:tcPr>
            <w:tcW w:w="7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根</w:t>
            </w:r>
          </w:p>
        </w:tc>
        <w:tc>
          <w:tcPr>
            <w:tcW w:w="2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4</w:t>
            </w:r>
          </w:p>
        </w:tc>
        <w:tc>
          <w:tcPr>
            <w:tcW w:w="18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浅层平板载荷试验</w:t>
            </w:r>
          </w:p>
        </w:tc>
        <w:tc>
          <w:tcPr>
            <w:tcW w:w="16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single"/>
                <w:lang w:val="en-US" w:eastAsia="zh-CN" w:bidi="ar"/>
              </w:rPr>
              <w:t xml:space="preserve">     </w:t>
            </w:r>
            <w:r>
              <w:rPr>
                <w:rFonts w:hint="eastAsia" w:ascii="宋体" w:hAnsi="宋体" w:eastAsia="宋体" w:cs="宋体"/>
                <w:i w:val="0"/>
                <w:iCs w:val="0"/>
                <w:color w:val="auto"/>
                <w:kern w:val="0"/>
                <w:sz w:val="24"/>
                <w:szCs w:val="24"/>
                <w:highlight w:val="none"/>
                <w:u w:val="none"/>
                <w:lang w:val="en-US" w:eastAsia="zh-CN" w:bidi="ar"/>
              </w:rPr>
              <w:t>元/点</w:t>
            </w:r>
          </w:p>
        </w:tc>
        <w:tc>
          <w:tcPr>
            <w:tcW w:w="18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2"/>
                <w:sz w:val="24"/>
                <w:szCs w:val="24"/>
                <w:highlight w:val="none"/>
                <w:u w:val="none"/>
                <w:lang w:val="en-US" w:eastAsia="zh-CN" w:bidi="ar-SA"/>
              </w:rPr>
              <w:t>40</w:t>
            </w:r>
          </w:p>
        </w:tc>
        <w:tc>
          <w:tcPr>
            <w:tcW w:w="7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点</w:t>
            </w:r>
          </w:p>
        </w:tc>
        <w:tc>
          <w:tcPr>
            <w:tcW w:w="2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jc w:val="center"/>
        </w:trPr>
        <w:tc>
          <w:tcPr>
            <w:tcW w:w="7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u w:val="none"/>
                <w:lang w:val="en-US" w:eastAsia="zh-CN"/>
              </w:rPr>
              <w:t>5</w:t>
            </w:r>
          </w:p>
        </w:tc>
        <w:tc>
          <w:tcPr>
            <w:tcW w:w="18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lang w:eastAsia="zh-CN"/>
              </w:rPr>
            </w:pPr>
            <w:r>
              <w:rPr>
                <w:rFonts w:hint="eastAsia" w:ascii="宋体" w:hAnsi="宋体" w:eastAsia="宋体" w:cs="宋体"/>
                <w:i w:val="0"/>
                <w:iCs w:val="0"/>
                <w:color w:val="auto"/>
                <w:kern w:val="0"/>
                <w:sz w:val="24"/>
                <w:szCs w:val="24"/>
                <w:highlight w:val="none"/>
                <w:u w:val="none"/>
                <w:lang w:val="en-US" w:eastAsia="zh-CN" w:bidi="ar"/>
              </w:rPr>
              <w:t>取芯</w:t>
            </w:r>
          </w:p>
        </w:tc>
        <w:tc>
          <w:tcPr>
            <w:tcW w:w="16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single"/>
                <w:lang w:val="en-US" w:eastAsia="zh-CN" w:bidi="ar"/>
              </w:rPr>
              <w:t xml:space="preserve">     </w:t>
            </w:r>
            <w:r>
              <w:rPr>
                <w:rFonts w:hint="eastAsia" w:ascii="宋体" w:hAnsi="宋体" w:eastAsia="宋体" w:cs="宋体"/>
                <w:i w:val="0"/>
                <w:iCs w:val="0"/>
                <w:color w:val="auto"/>
                <w:kern w:val="0"/>
                <w:sz w:val="24"/>
                <w:szCs w:val="24"/>
                <w:highlight w:val="none"/>
                <w:u w:val="none"/>
                <w:lang w:val="en-US" w:eastAsia="zh-CN" w:bidi="ar"/>
              </w:rPr>
              <w:t>元/米</w:t>
            </w:r>
          </w:p>
        </w:tc>
        <w:tc>
          <w:tcPr>
            <w:tcW w:w="18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2"/>
                <w:sz w:val="24"/>
                <w:szCs w:val="24"/>
                <w:highlight w:val="none"/>
                <w:u w:val="none"/>
                <w:lang w:val="en-US" w:eastAsia="zh-CN" w:bidi="ar-SA"/>
              </w:rPr>
              <w:t>100</w:t>
            </w:r>
          </w:p>
        </w:tc>
        <w:tc>
          <w:tcPr>
            <w:tcW w:w="7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米</w:t>
            </w:r>
          </w:p>
        </w:tc>
        <w:tc>
          <w:tcPr>
            <w:tcW w:w="2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jc w:val="center"/>
        </w:trPr>
        <w:tc>
          <w:tcPr>
            <w:tcW w:w="7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default" w:ascii="宋体" w:hAnsi="宋体" w:eastAsia="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u w:val="none"/>
                <w:lang w:val="en-US" w:eastAsia="zh-CN"/>
              </w:rPr>
              <w:t>6</w:t>
            </w:r>
          </w:p>
        </w:tc>
        <w:tc>
          <w:tcPr>
            <w:tcW w:w="18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高应变</w:t>
            </w:r>
          </w:p>
        </w:tc>
        <w:tc>
          <w:tcPr>
            <w:tcW w:w="16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default"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single"/>
                <w:lang w:val="en-US" w:eastAsia="zh-CN" w:bidi="ar"/>
              </w:rPr>
              <w:t xml:space="preserve">     </w:t>
            </w:r>
            <w:r>
              <w:rPr>
                <w:rFonts w:hint="eastAsia" w:ascii="宋体" w:hAnsi="宋体" w:eastAsia="宋体" w:cs="宋体"/>
                <w:i w:val="0"/>
                <w:iCs w:val="0"/>
                <w:color w:val="auto"/>
                <w:kern w:val="0"/>
                <w:sz w:val="24"/>
                <w:szCs w:val="24"/>
                <w:highlight w:val="none"/>
                <w:u w:val="none"/>
                <w:lang w:val="en-US" w:eastAsia="zh-CN" w:bidi="ar"/>
              </w:rPr>
              <w:t>元</w:t>
            </w:r>
            <w:r>
              <w:rPr>
                <w:rFonts w:hint="eastAsia" w:ascii="宋体" w:hAnsi="宋体" w:eastAsia="宋体" w:cs="宋体"/>
                <w:i w:val="0"/>
                <w:iCs w:val="0"/>
                <w:color w:val="auto"/>
                <w:kern w:val="2"/>
                <w:sz w:val="24"/>
                <w:szCs w:val="24"/>
                <w:highlight w:val="none"/>
                <w:u w:val="none"/>
                <w:lang w:val="en-US" w:eastAsia="zh-CN" w:bidi="ar-SA"/>
              </w:rPr>
              <w:t>/根</w:t>
            </w:r>
          </w:p>
        </w:tc>
        <w:tc>
          <w:tcPr>
            <w:tcW w:w="18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2"/>
                <w:sz w:val="24"/>
                <w:szCs w:val="24"/>
                <w:highlight w:val="none"/>
                <w:u w:val="none"/>
                <w:lang w:val="en-US" w:eastAsia="zh-CN" w:bidi="ar-SA"/>
              </w:rPr>
              <w:t>30</w:t>
            </w:r>
          </w:p>
        </w:tc>
        <w:tc>
          <w:tcPr>
            <w:tcW w:w="7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根</w:t>
            </w:r>
          </w:p>
        </w:tc>
        <w:tc>
          <w:tcPr>
            <w:tcW w:w="2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jc w:val="center"/>
        </w:trPr>
        <w:tc>
          <w:tcPr>
            <w:tcW w:w="7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default" w:ascii="宋体" w:hAnsi="宋体" w:eastAsia="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u w:val="none"/>
                <w:lang w:val="en-US" w:eastAsia="zh-CN"/>
              </w:rPr>
              <w:t>7</w:t>
            </w:r>
          </w:p>
        </w:tc>
        <w:tc>
          <w:tcPr>
            <w:tcW w:w="18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沉降及倾斜观测</w:t>
            </w:r>
          </w:p>
        </w:tc>
        <w:tc>
          <w:tcPr>
            <w:tcW w:w="16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default"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single"/>
                <w:lang w:val="en-US" w:eastAsia="zh-CN" w:bidi="ar"/>
              </w:rPr>
              <w:t xml:space="preserve">     </w:t>
            </w:r>
            <w:r>
              <w:rPr>
                <w:rFonts w:hint="eastAsia" w:ascii="宋体" w:hAnsi="宋体" w:eastAsia="宋体" w:cs="宋体"/>
                <w:i w:val="0"/>
                <w:iCs w:val="0"/>
                <w:color w:val="auto"/>
                <w:kern w:val="0"/>
                <w:sz w:val="24"/>
                <w:szCs w:val="24"/>
                <w:highlight w:val="none"/>
                <w:u w:val="none"/>
                <w:lang w:val="en-US" w:eastAsia="zh-CN" w:bidi="ar"/>
              </w:rPr>
              <w:t>元</w:t>
            </w:r>
            <w:r>
              <w:rPr>
                <w:rFonts w:hint="eastAsia" w:ascii="宋体" w:hAnsi="宋体" w:eastAsia="宋体" w:cs="宋体"/>
                <w:i w:val="0"/>
                <w:iCs w:val="0"/>
                <w:color w:val="auto"/>
                <w:kern w:val="2"/>
                <w:sz w:val="24"/>
                <w:szCs w:val="24"/>
                <w:highlight w:val="none"/>
                <w:u w:val="none"/>
                <w:lang w:val="en-US" w:eastAsia="zh-CN" w:bidi="ar-SA"/>
              </w:rPr>
              <w:t>/点</w:t>
            </w:r>
          </w:p>
        </w:tc>
        <w:tc>
          <w:tcPr>
            <w:tcW w:w="18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2"/>
                <w:sz w:val="24"/>
                <w:szCs w:val="24"/>
                <w:highlight w:val="none"/>
                <w:u w:val="none"/>
                <w:lang w:val="en-US" w:eastAsia="zh-CN" w:bidi="ar-SA"/>
              </w:rPr>
              <w:t>100</w:t>
            </w:r>
          </w:p>
        </w:tc>
        <w:tc>
          <w:tcPr>
            <w:tcW w:w="7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点</w:t>
            </w:r>
          </w:p>
        </w:tc>
        <w:tc>
          <w:tcPr>
            <w:tcW w:w="2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751"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合计（元）</w:t>
            </w:r>
          </w:p>
        </w:tc>
        <w:tc>
          <w:tcPr>
            <w:tcW w:w="2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8820" w:type="dxa"/>
            <w:gridSpan w:val="6"/>
            <w:tcBorders>
              <w:top w:val="single" w:color="auto" w:sz="4" w:space="0"/>
              <w:left w:val="single" w:color="auto" w:sz="4" w:space="0"/>
              <w:bottom w:val="single" w:color="auto" w:sz="4" w:space="0"/>
              <w:right w:val="single" w:color="auto" w:sz="4" w:space="0"/>
            </w:tcBorders>
            <w:noWrap w:val="0"/>
            <w:vAlign w:val="center"/>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color w:val="auto"/>
                <w:sz w:val="24"/>
                <w:szCs w:val="24"/>
                <w:highlight w:val="none"/>
                <w:lang w:eastAsia="zh-CN"/>
              </w:rPr>
              <w:t>注：</w:t>
            </w:r>
            <w:r>
              <w:rPr>
                <w:rFonts w:hint="eastAsia" w:ascii="宋体" w:hAnsi="宋体" w:eastAsia="宋体" w:cs="宋体"/>
                <w:color w:val="auto"/>
                <w:sz w:val="24"/>
                <w:szCs w:val="24"/>
                <w:highlight w:val="none"/>
              </w:rPr>
              <w:t>本项目</w:t>
            </w:r>
            <w:r>
              <w:rPr>
                <w:rFonts w:hint="eastAsia" w:ascii="宋体" w:hAnsi="宋体" w:eastAsia="宋体" w:cs="宋体"/>
                <w:color w:val="auto"/>
                <w:sz w:val="24"/>
                <w:szCs w:val="24"/>
                <w:highlight w:val="none"/>
                <w:lang w:eastAsia="zh-CN"/>
              </w:rPr>
              <w:t>检测费用按固定单价</w:t>
            </w:r>
            <w:r>
              <w:rPr>
                <w:rFonts w:hint="eastAsia" w:ascii="宋体" w:hAnsi="宋体" w:eastAsia="宋体" w:cs="宋体"/>
                <w:color w:val="auto"/>
                <w:sz w:val="24"/>
                <w:szCs w:val="24"/>
                <w:highlight w:val="none"/>
              </w:rPr>
              <w:t>包干计取，</w:t>
            </w:r>
            <w:r>
              <w:rPr>
                <w:rFonts w:hint="eastAsia" w:ascii="宋体" w:hAnsi="宋体" w:eastAsia="宋体" w:cs="宋体"/>
                <w:color w:val="auto"/>
                <w:sz w:val="24"/>
                <w:szCs w:val="24"/>
                <w:highlight w:val="none"/>
                <w:lang w:eastAsia="zh-CN"/>
              </w:rPr>
              <w:t>数量按实计算。检测费用</w:t>
            </w:r>
            <w:r>
              <w:rPr>
                <w:rFonts w:hint="eastAsia" w:ascii="宋体" w:hAnsi="宋体" w:eastAsia="宋体" w:cs="宋体"/>
                <w:color w:val="auto"/>
                <w:sz w:val="24"/>
                <w:szCs w:val="24"/>
                <w:highlight w:val="none"/>
              </w:rPr>
              <w:t>包含本项目实施过程中的人工费、材料费、</w:t>
            </w:r>
            <w:r>
              <w:rPr>
                <w:rFonts w:hint="eastAsia" w:cs="宋体"/>
                <w:color w:val="auto"/>
                <w:sz w:val="24"/>
                <w:szCs w:val="24"/>
                <w:highlight w:val="none"/>
                <w:lang w:eastAsia="zh-CN"/>
              </w:rPr>
              <w:t>机械使用费、管理费、专家论证费、利润</w:t>
            </w:r>
            <w:r>
              <w:rPr>
                <w:rFonts w:hint="eastAsia" w:ascii="宋体" w:hAnsi="宋体" w:eastAsia="宋体" w:cs="宋体"/>
                <w:color w:val="auto"/>
                <w:sz w:val="24"/>
                <w:szCs w:val="24"/>
                <w:highlight w:val="none"/>
              </w:rPr>
              <w:t>、设备进出场费</w:t>
            </w:r>
            <w:r>
              <w:rPr>
                <w:rFonts w:hint="eastAsia" w:ascii="宋体" w:hAnsi="宋体" w:eastAsia="宋体" w:cs="宋体"/>
                <w:color w:val="auto"/>
                <w:sz w:val="24"/>
                <w:szCs w:val="24"/>
                <w:highlight w:val="none"/>
                <w:lang w:eastAsia="zh-CN"/>
              </w:rPr>
              <w:t>、检测</w:t>
            </w:r>
            <w:r>
              <w:rPr>
                <w:rFonts w:hint="eastAsia" w:ascii="宋体" w:hAnsi="宋体" w:eastAsia="宋体" w:cs="宋体"/>
                <w:color w:val="auto"/>
                <w:sz w:val="24"/>
                <w:szCs w:val="24"/>
                <w:highlight w:val="none"/>
              </w:rPr>
              <w:t>难易程度、</w:t>
            </w:r>
            <w:r>
              <w:rPr>
                <w:rFonts w:hint="eastAsia" w:ascii="宋体" w:hAnsi="宋体" w:eastAsia="宋体" w:cs="宋体"/>
                <w:color w:val="auto"/>
                <w:sz w:val="24"/>
                <w:szCs w:val="24"/>
                <w:highlight w:val="none"/>
                <w:lang w:eastAsia="zh-CN"/>
              </w:rPr>
              <w:t>因检测工作不连续而造成的窝工费和检测次数增加、各项辅助费用、风险费用、保险、税金</w:t>
            </w:r>
            <w:r>
              <w:rPr>
                <w:rFonts w:hint="eastAsia" w:ascii="宋体" w:hAnsi="宋体" w:eastAsia="宋体" w:cs="宋体"/>
                <w:color w:val="auto"/>
                <w:sz w:val="24"/>
                <w:szCs w:val="24"/>
                <w:highlight w:val="none"/>
              </w:rPr>
              <w:t>及其他费用等一切费用。</w:t>
            </w:r>
            <w:r>
              <w:rPr>
                <w:rFonts w:hint="eastAsia" w:ascii="宋体" w:hAnsi="宋体" w:eastAsia="宋体" w:cs="宋体"/>
                <w:color w:val="auto"/>
                <w:sz w:val="24"/>
                <w:szCs w:val="24"/>
                <w:highlight w:val="none"/>
                <w:lang w:eastAsia="zh-CN"/>
              </w:rPr>
              <w:t>结算时，</w:t>
            </w:r>
            <w:r>
              <w:rPr>
                <w:rFonts w:hint="eastAsia" w:ascii="宋体" w:hAnsi="宋体" w:eastAsia="宋体" w:cs="宋体"/>
                <w:color w:val="auto"/>
                <w:sz w:val="24"/>
                <w:szCs w:val="24"/>
                <w:highlight w:val="none"/>
              </w:rPr>
              <w:t>不论何种原因导致</w:t>
            </w:r>
            <w:r>
              <w:rPr>
                <w:rFonts w:hint="eastAsia" w:ascii="宋体" w:hAnsi="宋体" w:eastAsia="宋体" w:cs="宋体"/>
                <w:color w:val="auto"/>
                <w:sz w:val="24"/>
                <w:szCs w:val="24"/>
                <w:highlight w:val="none"/>
                <w:lang w:eastAsia="zh-CN"/>
              </w:rPr>
              <w:t>检测费用</w:t>
            </w:r>
            <w:r>
              <w:rPr>
                <w:rFonts w:hint="eastAsia" w:ascii="宋体" w:hAnsi="宋体" w:eastAsia="宋体" w:cs="宋体"/>
                <w:color w:val="auto"/>
                <w:sz w:val="24"/>
                <w:szCs w:val="24"/>
                <w:highlight w:val="none"/>
              </w:rPr>
              <w:t>高于</w:t>
            </w:r>
            <w:r>
              <w:rPr>
                <w:rFonts w:hint="eastAsia" w:ascii="宋体" w:hAnsi="宋体" w:eastAsia="宋体" w:cs="宋体"/>
                <w:color w:val="auto"/>
                <w:sz w:val="24"/>
                <w:szCs w:val="24"/>
                <w:highlight w:val="none"/>
                <w:lang w:eastAsia="zh-CN"/>
              </w:rPr>
              <w:t>签约合同价</w:t>
            </w:r>
            <w:r>
              <w:rPr>
                <w:rFonts w:hint="eastAsia" w:ascii="宋体" w:hAnsi="宋体" w:eastAsia="宋体" w:cs="宋体"/>
                <w:color w:val="auto"/>
                <w:sz w:val="24"/>
                <w:szCs w:val="24"/>
                <w:highlight w:val="none"/>
              </w:rPr>
              <w:t>的，最终支付的</w:t>
            </w:r>
            <w:r>
              <w:rPr>
                <w:rFonts w:hint="eastAsia" w:cs="宋体"/>
                <w:color w:val="auto"/>
                <w:sz w:val="24"/>
                <w:szCs w:val="24"/>
                <w:highlight w:val="none"/>
                <w:lang w:eastAsia="zh-CN"/>
              </w:rPr>
              <w:t>检测费用</w:t>
            </w:r>
            <w:r>
              <w:rPr>
                <w:rFonts w:hint="eastAsia" w:ascii="宋体" w:hAnsi="宋体" w:eastAsia="宋体" w:cs="宋体"/>
                <w:color w:val="auto"/>
                <w:sz w:val="24"/>
                <w:szCs w:val="24"/>
                <w:highlight w:val="none"/>
              </w:rPr>
              <w:t>总额不得超过签约合同价。</w:t>
            </w:r>
          </w:p>
        </w:tc>
      </w:tr>
    </w:tbl>
    <w:p>
      <w:pPr>
        <w:rPr>
          <w:rFonts w:hint="eastAsia" w:ascii="黑体" w:hAnsi="黑体" w:eastAsia="黑体" w:cs="黑体"/>
          <w:color w:val="auto"/>
          <w:sz w:val="32"/>
          <w:szCs w:val="32"/>
          <w:highlight w:val="none"/>
          <w:shd w:val="clear" w:color="auto" w:fill="FFFFFF"/>
          <w:lang w:eastAsia="zh-CN"/>
        </w:rPr>
      </w:pPr>
    </w:p>
    <w:p>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3</w:t>
      </w:r>
      <w:r>
        <w:rPr>
          <w:rFonts w:hint="eastAsia" w:ascii="黑体" w:hAnsi="黑体" w:eastAsia="黑体" w:cs="黑体"/>
          <w:color w:val="auto"/>
          <w:sz w:val="32"/>
          <w:szCs w:val="32"/>
          <w:highlight w:val="none"/>
          <w:shd w:val="clear" w:color="auto" w:fill="FFFFFF"/>
          <w:lang w:eastAsia="zh-CN"/>
        </w:rPr>
        <w:t>：合同格式</w:t>
      </w:r>
    </w:p>
    <w:p>
      <w:pPr>
        <w:rPr>
          <w:rFonts w:hint="eastAsia"/>
          <w:color w:val="auto"/>
          <w:sz w:val="28"/>
          <w:szCs w:val="28"/>
          <w:highlight w:val="none"/>
        </w:rPr>
      </w:pPr>
      <w:r>
        <w:rPr>
          <w:rFonts w:hint="eastAsia"/>
          <w:color w:val="auto"/>
          <w:sz w:val="28"/>
          <w:szCs w:val="28"/>
          <w:highlight w:val="none"/>
        </w:rPr>
        <w:t xml:space="preserve">合同编号： </w:t>
      </w:r>
    </w:p>
    <w:p>
      <w:pPr>
        <w:rPr>
          <w:color w:val="auto"/>
          <w:highlight w:val="none"/>
        </w:rPr>
      </w:pPr>
    </w:p>
    <w:p>
      <w:pPr>
        <w:rPr>
          <w:color w:val="auto"/>
          <w:highlight w:val="none"/>
        </w:rPr>
      </w:pPr>
    </w:p>
    <w:p>
      <w:pPr>
        <w:rPr>
          <w:rFonts w:eastAsia="黑体"/>
          <w:color w:val="auto"/>
          <w:sz w:val="52"/>
          <w:highlight w:val="none"/>
        </w:rPr>
      </w:pPr>
    </w:p>
    <w:p>
      <w:pPr>
        <w:jc w:val="center"/>
        <w:rPr>
          <w:rFonts w:hint="eastAsia" w:eastAsia="黑体"/>
          <w:color w:val="auto"/>
          <w:sz w:val="52"/>
          <w:highlight w:val="none"/>
        </w:rPr>
      </w:pPr>
      <w:r>
        <w:rPr>
          <w:rFonts w:eastAsia="黑体"/>
          <w:color w:val="auto"/>
          <w:sz w:val="52"/>
          <w:highlight w:val="none"/>
        </w:rPr>
        <w:t>技术服务合同</w:t>
      </w:r>
    </w:p>
    <w:p>
      <w:pPr>
        <w:jc w:val="center"/>
        <w:rPr>
          <w:rFonts w:hint="eastAsia" w:eastAsia="楷体_GB2312"/>
          <w:color w:val="auto"/>
          <w:sz w:val="36"/>
          <w:highlight w:val="none"/>
        </w:rPr>
      </w:pPr>
    </w:p>
    <w:p>
      <w:pPr>
        <w:jc w:val="center"/>
        <w:rPr>
          <w:rFonts w:hint="eastAsia" w:eastAsia="楷体_GB2312"/>
          <w:color w:val="auto"/>
          <w:sz w:val="36"/>
          <w:highlight w:val="none"/>
        </w:rPr>
      </w:pPr>
    </w:p>
    <w:p>
      <w:pPr>
        <w:jc w:val="center"/>
        <w:rPr>
          <w:rFonts w:hint="eastAsia" w:eastAsia="楷体_GB2312"/>
          <w:color w:val="auto"/>
          <w:sz w:val="36"/>
          <w:highlight w:val="none"/>
        </w:rPr>
      </w:pPr>
    </w:p>
    <w:p>
      <w:pPr>
        <w:rPr>
          <w:rFonts w:eastAsia="楷体_GB2312"/>
          <w:color w:val="auto"/>
          <w:sz w:val="36"/>
          <w:highlight w:val="none"/>
        </w:rPr>
      </w:pPr>
    </w:p>
    <w:p>
      <w:pPr>
        <w:spacing w:line="720" w:lineRule="exact"/>
        <w:ind w:left="2880" w:hanging="2880" w:hangingChars="900"/>
        <w:rPr>
          <w:rFonts w:hint="eastAsia" w:ascii="宋体" w:hAnsi="宋体" w:eastAsia="宋体"/>
          <w:color w:val="auto"/>
          <w:sz w:val="32"/>
          <w:szCs w:val="32"/>
          <w:highlight w:val="none"/>
          <w:u w:val="single"/>
          <w:lang w:eastAsia="zh-CN"/>
        </w:rPr>
      </w:pPr>
      <w:r>
        <w:rPr>
          <w:rFonts w:eastAsia="楷体_GB2312"/>
          <w:color w:val="auto"/>
          <w:sz w:val="32"/>
          <w:szCs w:val="32"/>
          <w:highlight w:val="none"/>
        </w:rPr>
        <w:t xml:space="preserve">    </w:t>
      </w:r>
      <w:r>
        <w:rPr>
          <w:rFonts w:hint="eastAsia" w:eastAsia="楷体_GB2312"/>
          <w:color w:val="auto"/>
          <w:sz w:val="32"/>
          <w:szCs w:val="32"/>
          <w:highlight w:val="none"/>
        </w:rPr>
        <w:t xml:space="preserve"> </w:t>
      </w:r>
      <w:r>
        <w:rPr>
          <w:color w:val="auto"/>
          <w:sz w:val="32"/>
          <w:szCs w:val="32"/>
          <w:highlight w:val="none"/>
        </w:rPr>
        <w:t xml:space="preserve"> </w:t>
      </w:r>
      <w:r>
        <w:rPr>
          <w:rFonts w:ascii="宋体" w:hAnsi="宋体"/>
          <w:color w:val="auto"/>
          <w:sz w:val="32"/>
          <w:szCs w:val="32"/>
          <w:highlight w:val="none"/>
        </w:rPr>
        <w:t>项目名称：</w:t>
      </w:r>
      <w:r>
        <w:rPr>
          <w:rFonts w:hint="eastAsia" w:ascii="宋体" w:hAnsi="宋体"/>
          <w:color w:val="auto"/>
          <w:sz w:val="32"/>
          <w:szCs w:val="32"/>
          <w:highlight w:val="none"/>
          <w:u w:val="single"/>
          <w:lang w:eastAsia="zh-CN"/>
        </w:rPr>
        <w:t>瑞云智慧新城陈墩安置房项目桩基检测</w:t>
      </w:r>
    </w:p>
    <w:p>
      <w:pPr>
        <w:spacing w:line="720" w:lineRule="exact"/>
        <w:ind w:left="2880" w:hanging="2880" w:hangingChars="900"/>
        <w:rPr>
          <w:rFonts w:hint="eastAsia" w:ascii="宋体" w:hAnsi="宋体" w:eastAsia="宋体"/>
          <w:color w:val="auto"/>
          <w:sz w:val="32"/>
          <w:szCs w:val="32"/>
          <w:highlight w:val="none"/>
          <w:u w:val="single"/>
          <w:lang w:eastAsia="zh-CN"/>
        </w:rPr>
      </w:pPr>
      <w:r>
        <w:rPr>
          <w:rFonts w:hint="eastAsia" w:ascii="宋体" w:hAnsi="宋体"/>
          <w:color w:val="auto"/>
          <w:sz w:val="32"/>
          <w:szCs w:val="32"/>
          <w:highlight w:val="none"/>
        </w:rPr>
        <w:t xml:space="preserve">      </w:t>
      </w:r>
      <w:r>
        <w:rPr>
          <w:rFonts w:ascii="宋体" w:hAnsi="宋体"/>
          <w:color w:val="auto"/>
          <w:sz w:val="32"/>
          <w:szCs w:val="32"/>
          <w:highlight w:val="none"/>
        </w:rPr>
        <w:t>委 托 方：</w:t>
      </w:r>
      <w:r>
        <w:rPr>
          <w:rFonts w:hint="eastAsia" w:ascii="宋体" w:hAnsi="宋体"/>
          <w:color w:val="auto"/>
          <w:sz w:val="32"/>
          <w:szCs w:val="32"/>
          <w:highlight w:val="none"/>
          <w:u w:val="single"/>
          <w:lang w:eastAsia="zh-CN"/>
        </w:rPr>
        <w:t>三明市城市建设发展集团有限公司</w:t>
      </w:r>
    </w:p>
    <w:p>
      <w:pPr>
        <w:spacing w:line="720" w:lineRule="exact"/>
        <w:rPr>
          <w:rFonts w:ascii="宋体" w:hAnsi="宋体"/>
          <w:color w:val="auto"/>
          <w:sz w:val="32"/>
          <w:szCs w:val="32"/>
          <w:highlight w:val="none"/>
          <w:u w:val="single"/>
        </w:rPr>
      </w:pPr>
      <w:r>
        <w:rPr>
          <w:rFonts w:ascii="宋体" w:hAnsi="宋体"/>
          <w:color w:val="auto"/>
          <w:sz w:val="32"/>
          <w:szCs w:val="32"/>
          <w:highlight w:val="none"/>
        </w:rPr>
        <w:t xml:space="preserve">     </w:t>
      </w:r>
      <w:r>
        <w:rPr>
          <w:rFonts w:hint="eastAsia" w:ascii="宋体" w:hAnsi="宋体"/>
          <w:color w:val="auto"/>
          <w:sz w:val="32"/>
          <w:szCs w:val="32"/>
          <w:highlight w:val="none"/>
        </w:rPr>
        <w:t xml:space="preserve"> </w:t>
      </w:r>
      <w:r>
        <w:rPr>
          <w:rFonts w:ascii="宋体" w:hAnsi="宋体"/>
          <w:color w:val="auto"/>
          <w:sz w:val="32"/>
          <w:szCs w:val="32"/>
          <w:highlight w:val="none"/>
        </w:rPr>
        <w:t>受 托 方：</w:t>
      </w:r>
      <w:r>
        <w:rPr>
          <w:rFonts w:hint="eastAsia" w:ascii="宋体" w:hAnsi="宋体"/>
          <w:color w:val="auto"/>
          <w:sz w:val="32"/>
          <w:szCs w:val="32"/>
          <w:highlight w:val="none"/>
          <w:u w:val="single"/>
        </w:rPr>
        <w:t xml:space="preserve">                                   </w:t>
      </w:r>
      <w:r>
        <w:rPr>
          <w:rFonts w:ascii="宋体" w:hAnsi="宋体"/>
          <w:color w:val="auto"/>
          <w:sz w:val="32"/>
          <w:szCs w:val="32"/>
          <w:highlight w:val="none"/>
          <w:u w:val="single"/>
        </w:rPr>
        <w:t xml:space="preserve"> </w:t>
      </w:r>
    </w:p>
    <w:p>
      <w:pPr>
        <w:spacing w:line="720" w:lineRule="exact"/>
        <w:rPr>
          <w:rFonts w:ascii="宋体" w:hAnsi="宋体"/>
          <w:color w:val="auto"/>
          <w:sz w:val="32"/>
          <w:szCs w:val="32"/>
          <w:highlight w:val="none"/>
          <w:u w:val="single"/>
        </w:rPr>
      </w:pPr>
      <w:r>
        <w:rPr>
          <w:rFonts w:ascii="宋体" w:hAnsi="宋体"/>
          <w:color w:val="auto"/>
          <w:sz w:val="32"/>
          <w:szCs w:val="32"/>
          <w:highlight w:val="none"/>
        </w:rPr>
        <w:t xml:space="preserve">     </w:t>
      </w:r>
      <w:r>
        <w:rPr>
          <w:rFonts w:hint="eastAsia" w:ascii="宋体" w:hAnsi="宋体"/>
          <w:color w:val="auto"/>
          <w:sz w:val="32"/>
          <w:szCs w:val="32"/>
          <w:highlight w:val="none"/>
        </w:rPr>
        <w:t xml:space="preserve"> </w:t>
      </w:r>
      <w:r>
        <w:rPr>
          <w:rFonts w:ascii="宋体" w:hAnsi="宋体"/>
          <w:color w:val="auto"/>
          <w:sz w:val="32"/>
          <w:szCs w:val="32"/>
          <w:highlight w:val="none"/>
        </w:rPr>
        <w:t>签订时间：</w:t>
      </w:r>
      <w:r>
        <w:rPr>
          <w:rFonts w:hint="eastAsia" w:ascii="宋体" w:hAnsi="宋体"/>
          <w:color w:val="auto"/>
          <w:sz w:val="32"/>
          <w:szCs w:val="32"/>
          <w:highlight w:val="none"/>
          <w:u w:val="single"/>
        </w:rPr>
        <w:t xml:space="preserve">      </w:t>
      </w:r>
      <w:r>
        <w:rPr>
          <w:rFonts w:ascii="宋体" w:hAnsi="宋体"/>
          <w:color w:val="auto"/>
          <w:sz w:val="32"/>
          <w:szCs w:val="32"/>
          <w:highlight w:val="none"/>
          <w:u w:val="single"/>
        </w:rPr>
        <w:t>年</w:t>
      </w:r>
      <w:r>
        <w:rPr>
          <w:rFonts w:hint="eastAsia" w:ascii="宋体" w:hAnsi="宋体"/>
          <w:color w:val="auto"/>
          <w:sz w:val="32"/>
          <w:szCs w:val="32"/>
          <w:highlight w:val="none"/>
          <w:u w:val="single"/>
        </w:rPr>
        <w:t xml:space="preserve">   </w:t>
      </w:r>
      <w:r>
        <w:rPr>
          <w:rFonts w:ascii="宋体" w:hAnsi="宋体"/>
          <w:color w:val="auto"/>
          <w:sz w:val="32"/>
          <w:szCs w:val="32"/>
          <w:highlight w:val="none"/>
          <w:u w:val="single"/>
        </w:rPr>
        <w:t>月</w:t>
      </w:r>
      <w:r>
        <w:rPr>
          <w:rFonts w:hint="eastAsia" w:ascii="宋体" w:hAnsi="宋体"/>
          <w:color w:val="auto"/>
          <w:sz w:val="32"/>
          <w:szCs w:val="32"/>
          <w:highlight w:val="none"/>
          <w:u w:val="single"/>
        </w:rPr>
        <w:t xml:space="preserve">    </w:t>
      </w:r>
      <w:r>
        <w:rPr>
          <w:rFonts w:ascii="宋体" w:hAnsi="宋体"/>
          <w:color w:val="auto"/>
          <w:sz w:val="32"/>
          <w:szCs w:val="32"/>
          <w:highlight w:val="none"/>
          <w:u w:val="single"/>
        </w:rPr>
        <w:t>日</w:t>
      </w:r>
    </w:p>
    <w:p>
      <w:pPr>
        <w:spacing w:line="720" w:lineRule="exact"/>
        <w:rPr>
          <w:rFonts w:ascii="宋体" w:hAnsi="宋体"/>
          <w:color w:val="auto"/>
          <w:sz w:val="32"/>
          <w:szCs w:val="32"/>
          <w:highlight w:val="none"/>
        </w:rPr>
      </w:pPr>
      <w:r>
        <w:rPr>
          <w:rFonts w:ascii="宋体" w:hAnsi="宋体"/>
          <w:color w:val="auto"/>
          <w:sz w:val="32"/>
          <w:szCs w:val="32"/>
          <w:highlight w:val="none"/>
        </w:rPr>
        <w:t xml:space="preserve">     </w:t>
      </w:r>
      <w:r>
        <w:rPr>
          <w:rFonts w:hint="eastAsia" w:ascii="宋体" w:hAnsi="宋体"/>
          <w:color w:val="auto"/>
          <w:sz w:val="32"/>
          <w:szCs w:val="32"/>
          <w:highlight w:val="none"/>
        </w:rPr>
        <w:t xml:space="preserve"> </w:t>
      </w:r>
      <w:r>
        <w:rPr>
          <w:rFonts w:ascii="宋体" w:hAnsi="宋体"/>
          <w:color w:val="auto"/>
          <w:sz w:val="32"/>
          <w:szCs w:val="32"/>
          <w:highlight w:val="none"/>
        </w:rPr>
        <w:t>签订地点：</w:t>
      </w:r>
      <w:r>
        <w:rPr>
          <w:rFonts w:ascii="宋体" w:hAnsi="宋体"/>
          <w:color w:val="auto"/>
          <w:sz w:val="32"/>
          <w:szCs w:val="32"/>
          <w:highlight w:val="none"/>
          <w:u w:val="single"/>
        </w:rPr>
        <w:t xml:space="preserve"> </w:t>
      </w:r>
      <w:r>
        <w:rPr>
          <w:rFonts w:hint="eastAsia" w:ascii="宋体" w:hAnsi="宋体"/>
          <w:color w:val="auto"/>
          <w:sz w:val="32"/>
          <w:szCs w:val="32"/>
          <w:highlight w:val="none"/>
          <w:u w:val="single"/>
        </w:rPr>
        <w:t>福建省三明市</w:t>
      </w:r>
    </w:p>
    <w:p>
      <w:pPr>
        <w:jc w:val="center"/>
        <w:rPr>
          <w:rFonts w:hint="eastAsia"/>
          <w:color w:val="auto"/>
          <w:sz w:val="30"/>
          <w:szCs w:val="30"/>
          <w:highlight w:val="none"/>
        </w:rPr>
      </w:pPr>
    </w:p>
    <w:p>
      <w:pPr>
        <w:jc w:val="center"/>
        <w:rPr>
          <w:rFonts w:hint="eastAsia"/>
          <w:color w:val="auto"/>
          <w:sz w:val="30"/>
          <w:szCs w:val="30"/>
          <w:highlight w:val="none"/>
        </w:rPr>
      </w:pPr>
    </w:p>
    <w:p>
      <w:pPr>
        <w:jc w:val="center"/>
        <w:rPr>
          <w:rFonts w:hint="eastAsia"/>
          <w:color w:val="auto"/>
          <w:sz w:val="30"/>
          <w:szCs w:val="30"/>
          <w:highlight w:val="none"/>
        </w:rPr>
      </w:pPr>
    </w:p>
    <w:p>
      <w:pPr>
        <w:jc w:val="center"/>
        <w:rPr>
          <w:rFonts w:hint="eastAsia"/>
          <w:color w:val="auto"/>
          <w:sz w:val="30"/>
          <w:szCs w:val="30"/>
          <w:highlight w:val="none"/>
        </w:rPr>
      </w:pPr>
      <w:r>
        <w:rPr>
          <w:color w:val="auto"/>
          <w:sz w:val="30"/>
          <w:szCs w:val="30"/>
          <w:highlight w:val="none"/>
        </w:rPr>
        <w:t>中华人民共和国科学技术部印制</w:t>
      </w:r>
    </w:p>
    <w:p>
      <w:pPr>
        <w:jc w:val="center"/>
        <w:rPr>
          <w:rFonts w:hint="eastAsia"/>
          <w:color w:val="auto"/>
          <w:sz w:val="30"/>
          <w:szCs w:val="30"/>
          <w:highlight w:val="none"/>
        </w:rPr>
      </w:pPr>
    </w:p>
    <w:p>
      <w:pPr>
        <w:spacing w:line="360" w:lineRule="auto"/>
        <w:rPr>
          <w:rFonts w:hint="eastAsia"/>
          <w:color w:val="auto"/>
          <w:sz w:val="30"/>
          <w:szCs w:val="30"/>
          <w:highlight w:val="none"/>
        </w:rPr>
      </w:pPr>
    </w:p>
    <w:p>
      <w:pPr>
        <w:spacing w:line="360" w:lineRule="auto"/>
        <w:rPr>
          <w:rFonts w:hint="eastAsia"/>
          <w:color w:val="auto"/>
          <w:sz w:val="30"/>
          <w:szCs w:val="30"/>
          <w:highlight w:val="none"/>
        </w:rPr>
      </w:pPr>
    </w:p>
    <w:p>
      <w:pPr>
        <w:spacing w:line="480" w:lineRule="exact"/>
        <w:jc w:val="center"/>
        <w:rPr>
          <w:rFonts w:hint="eastAsia"/>
          <w:b/>
          <w:color w:val="auto"/>
          <w:sz w:val="44"/>
          <w:szCs w:val="44"/>
          <w:highlight w:val="none"/>
        </w:rPr>
      </w:pPr>
      <w:r>
        <w:rPr>
          <w:rFonts w:hint="eastAsia"/>
          <w:b/>
          <w:color w:val="auto"/>
          <w:sz w:val="44"/>
          <w:szCs w:val="44"/>
          <w:highlight w:val="none"/>
        </w:rPr>
        <w:t>技术服务协议</w:t>
      </w:r>
    </w:p>
    <w:p>
      <w:pPr>
        <w:spacing w:line="400" w:lineRule="exact"/>
        <w:rPr>
          <w:rFonts w:hint="eastAsia"/>
          <w:b/>
          <w:color w:val="auto"/>
          <w:sz w:val="24"/>
          <w:highlight w:val="none"/>
        </w:rPr>
      </w:pPr>
    </w:p>
    <w:p>
      <w:pPr>
        <w:keepNext w:val="0"/>
        <w:keepLines w:val="0"/>
        <w:pageBreakBefore w:val="0"/>
        <w:kinsoku/>
        <w:wordWrap/>
        <w:overflowPunct/>
        <w:topLinePunct w:val="0"/>
        <w:autoSpaceDE/>
        <w:autoSpaceDN/>
        <w:bidi w:val="0"/>
        <w:adjustRightInd/>
        <w:snapToGrid/>
        <w:spacing w:line="520" w:lineRule="exact"/>
        <w:rPr>
          <w:rFonts w:hint="eastAsia" w:ascii="宋体" w:hAnsi="宋体" w:eastAsia="宋体" w:cs="宋体"/>
          <w:color w:val="auto"/>
          <w:sz w:val="24"/>
          <w:szCs w:val="24"/>
          <w:highlight w:val="none"/>
          <w:u w:val="single"/>
        </w:rPr>
      </w:pPr>
      <w:r>
        <w:rPr>
          <w:rFonts w:hint="eastAsia" w:ascii="宋体" w:hAnsi="宋体" w:eastAsia="宋体" w:cs="宋体"/>
          <w:b/>
          <w:color w:val="auto"/>
          <w:sz w:val="24"/>
          <w:szCs w:val="24"/>
          <w:highlight w:val="none"/>
        </w:rPr>
        <w:t>委托方：</w:t>
      </w:r>
      <w:r>
        <w:rPr>
          <w:rFonts w:hint="eastAsia" w:ascii="宋体" w:hAnsi="宋体" w:eastAsia="宋体" w:cs="宋体"/>
          <w:color w:val="auto"/>
          <w:sz w:val="24"/>
          <w:szCs w:val="24"/>
          <w:highlight w:val="none"/>
          <w:u w:val="single"/>
          <w:lang w:eastAsia="zh-CN"/>
        </w:rPr>
        <w:t>三明市城市建设发展集团有限公司</w:t>
      </w:r>
      <w:r>
        <w:rPr>
          <w:rFonts w:hint="eastAsia" w:ascii="宋体" w:hAnsi="宋体" w:eastAsia="宋体" w:cs="宋体"/>
          <w:color w:val="auto"/>
          <w:sz w:val="24"/>
          <w:szCs w:val="24"/>
          <w:highlight w:val="none"/>
        </w:rPr>
        <w:t>（以下简称甲方）</w:t>
      </w:r>
    </w:p>
    <w:p>
      <w:pPr>
        <w:keepNext w:val="0"/>
        <w:keepLines w:val="0"/>
        <w:pageBreakBefore w:val="0"/>
        <w:widowControl w:val="0"/>
        <w:kinsoku/>
        <w:wordWrap/>
        <w:overflowPunct/>
        <w:topLinePunct w:val="0"/>
        <w:autoSpaceDE/>
        <w:autoSpaceDN/>
        <w:bidi w:val="0"/>
        <w:adjustRightInd/>
        <w:snapToGrid/>
        <w:spacing w:before="157" w:beforeLines="50" w:line="520" w:lineRule="exac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受托方：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（以下简称乙方） </w:t>
      </w:r>
    </w:p>
    <w:p>
      <w:pPr>
        <w:keepNext w:val="0"/>
        <w:keepLines w:val="0"/>
        <w:pageBreakBefore w:val="0"/>
        <w:kinsoku/>
        <w:wordWrap/>
        <w:overflowPunct/>
        <w:topLinePunct w:val="0"/>
        <w:autoSpaceDE/>
        <w:autoSpaceDN/>
        <w:bidi w:val="0"/>
        <w:adjustRightInd/>
        <w:snapToGrid/>
        <w:spacing w:line="520" w:lineRule="exact"/>
        <w:ind w:firstLine="600" w:firstLineChars="25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甲、乙双方就甲方委托乙方对</w:t>
      </w:r>
      <w:r>
        <w:rPr>
          <w:rFonts w:hint="eastAsia" w:ascii="宋体" w:hAnsi="宋体" w:eastAsia="宋体" w:cs="宋体"/>
          <w:color w:val="auto"/>
          <w:sz w:val="24"/>
          <w:szCs w:val="24"/>
          <w:highlight w:val="none"/>
          <w:u w:val="single"/>
          <w:lang w:eastAsia="zh-CN"/>
        </w:rPr>
        <w:t>瑞云智慧新城陈墩安置房项目桩基检测</w:t>
      </w:r>
      <w:r>
        <w:rPr>
          <w:rFonts w:hint="eastAsia" w:ascii="宋体" w:hAnsi="宋体" w:eastAsia="宋体" w:cs="宋体"/>
          <w:color w:val="auto"/>
          <w:sz w:val="24"/>
          <w:szCs w:val="24"/>
          <w:highlight w:val="none"/>
        </w:rPr>
        <w:t>开展专项技术服务等事宜，并支付相应的技术服务报酬，在自愿和平等协商的基础上，根据《中华人民共和国民法典》的规定，达成如下协议，供双方共同恪守。</w:t>
      </w:r>
    </w:p>
    <w:p>
      <w:pPr>
        <w:keepNext w:val="0"/>
        <w:keepLines w:val="0"/>
        <w:pageBreakBefore w:val="0"/>
        <w:widowControl w:val="0"/>
        <w:kinsoku/>
        <w:wordWrap/>
        <w:overflowPunct/>
        <w:topLinePunct w:val="0"/>
        <w:autoSpaceDE/>
        <w:autoSpaceDN/>
        <w:bidi w:val="0"/>
        <w:adjustRightInd/>
        <w:snapToGrid/>
        <w:spacing w:before="157" w:beforeLines="50" w:after="157" w:afterLines="50" w:line="520" w:lineRule="exact"/>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1.技术服务项目</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1.1甲方委托乙方进行检测服务项目包括：</w:t>
      </w:r>
      <w:r>
        <w:rPr>
          <w:rFonts w:hint="eastAsia" w:ascii="宋体" w:hAnsi="宋体" w:eastAsia="宋体" w:cs="宋体"/>
          <w:color w:val="auto"/>
          <w:sz w:val="24"/>
          <w:szCs w:val="24"/>
          <w:highlight w:val="none"/>
          <w:u w:val="single"/>
          <w:lang w:eastAsia="zh-CN"/>
        </w:rPr>
        <w:t>单桩抗压静载、声波透射法、低应变、浅层平板载荷试验等，具最终以监理单位、建设单位及设计单位确定的为准</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 预估检测数量见附表，结算时以实际检测数量为准：</w:t>
      </w:r>
    </w:p>
    <w:tbl>
      <w:tblPr>
        <w:tblStyle w:val="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44"/>
        <w:gridCol w:w="2566"/>
        <w:gridCol w:w="2022"/>
        <w:gridCol w:w="15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jc w:val="center"/>
        </w:trPr>
        <w:tc>
          <w:tcPr>
            <w:tcW w:w="10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序号</w:t>
            </w:r>
          </w:p>
        </w:tc>
        <w:tc>
          <w:tcPr>
            <w:tcW w:w="2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检测项目</w:t>
            </w:r>
          </w:p>
        </w:tc>
        <w:tc>
          <w:tcPr>
            <w:tcW w:w="20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预估检测数量</w:t>
            </w:r>
          </w:p>
        </w:tc>
        <w:tc>
          <w:tcPr>
            <w:tcW w:w="1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jc w:val="center"/>
        </w:trPr>
        <w:tc>
          <w:tcPr>
            <w:tcW w:w="10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单桩抗压静载</w:t>
            </w:r>
          </w:p>
        </w:tc>
        <w:tc>
          <w:tcPr>
            <w:tcW w:w="20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2"/>
                <w:sz w:val="24"/>
                <w:szCs w:val="24"/>
                <w:highlight w:val="none"/>
                <w:u w:val="none"/>
                <w:lang w:val="en-US" w:eastAsia="zh-CN" w:bidi="ar-SA"/>
              </w:rPr>
              <w:t>76400</w:t>
            </w:r>
          </w:p>
        </w:tc>
        <w:tc>
          <w:tcPr>
            <w:tcW w:w="1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KN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jc w:val="center"/>
        </w:trPr>
        <w:tc>
          <w:tcPr>
            <w:tcW w:w="10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声波透射法</w:t>
            </w:r>
          </w:p>
        </w:tc>
        <w:tc>
          <w:tcPr>
            <w:tcW w:w="20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2"/>
                <w:sz w:val="24"/>
                <w:szCs w:val="24"/>
                <w:highlight w:val="none"/>
                <w:u w:val="none"/>
                <w:lang w:val="en-US" w:eastAsia="zh-CN" w:bidi="ar-SA"/>
              </w:rPr>
              <w:t>69</w:t>
            </w:r>
          </w:p>
        </w:tc>
        <w:tc>
          <w:tcPr>
            <w:tcW w:w="1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jc w:val="center"/>
        </w:trPr>
        <w:tc>
          <w:tcPr>
            <w:tcW w:w="10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3</w:t>
            </w:r>
          </w:p>
        </w:tc>
        <w:tc>
          <w:tcPr>
            <w:tcW w:w="2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低应变</w:t>
            </w:r>
          </w:p>
        </w:tc>
        <w:tc>
          <w:tcPr>
            <w:tcW w:w="20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2"/>
                <w:sz w:val="24"/>
                <w:szCs w:val="24"/>
                <w:highlight w:val="none"/>
                <w:u w:val="none"/>
                <w:lang w:val="en-US" w:eastAsia="zh-CN" w:bidi="ar-SA"/>
              </w:rPr>
              <w:t>527</w:t>
            </w:r>
          </w:p>
        </w:tc>
        <w:tc>
          <w:tcPr>
            <w:tcW w:w="1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6" w:hRule="atLeast"/>
          <w:jc w:val="center"/>
        </w:trPr>
        <w:tc>
          <w:tcPr>
            <w:tcW w:w="10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4</w:t>
            </w:r>
          </w:p>
        </w:tc>
        <w:tc>
          <w:tcPr>
            <w:tcW w:w="2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浅层平板载荷试验</w:t>
            </w:r>
          </w:p>
        </w:tc>
        <w:tc>
          <w:tcPr>
            <w:tcW w:w="20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2"/>
                <w:sz w:val="24"/>
                <w:szCs w:val="24"/>
                <w:highlight w:val="none"/>
                <w:u w:val="none"/>
                <w:lang w:val="en-US" w:eastAsia="zh-CN" w:bidi="ar-SA"/>
              </w:rPr>
              <w:t>40</w:t>
            </w:r>
          </w:p>
        </w:tc>
        <w:tc>
          <w:tcPr>
            <w:tcW w:w="1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jc w:val="center"/>
        </w:trPr>
        <w:tc>
          <w:tcPr>
            <w:tcW w:w="10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u w:val="none"/>
                <w:lang w:val="en-US" w:eastAsia="zh-CN"/>
              </w:rPr>
              <w:t>5</w:t>
            </w:r>
          </w:p>
        </w:tc>
        <w:tc>
          <w:tcPr>
            <w:tcW w:w="2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lang w:eastAsia="zh-CN"/>
              </w:rPr>
            </w:pPr>
            <w:r>
              <w:rPr>
                <w:rFonts w:hint="eastAsia" w:ascii="宋体" w:hAnsi="宋体" w:eastAsia="宋体" w:cs="宋体"/>
                <w:i w:val="0"/>
                <w:iCs w:val="0"/>
                <w:color w:val="auto"/>
                <w:kern w:val="0"/>
                <w:sz w:val="24"/>
                <w:szCs w:val="24"/>
                <w:highlight w:val="none"/>
                <w:u w:val="none"/>
                <w:lang w:val="en-US" w:eastAsia="zh-CN" w:bidi="ar"/>
              </w:rPr>
              <w:t>取芯</w:t>
            </w:r>
          </w:p>
        </w:tc>
        <w:tc>
          <w:tcPr>
            <w:tcW w:w="20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2"/>
                <w:sz w:val="24"/>
                <w:szCs w:val="24"/>
                <w:highlight w:val="none"/>
                <w:u w:val="none"/>
                <w:lang w:val="en-US" w:eastAsia="zh-CN" w:bidi="ar-SA"/>
              </w:rPr>
              <w:t>100</w:t>
            </w:r>
          </w:p>
        </w:tc>
        <w:tc>
          <w:tcPr>
            <w:tcW w:w="1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jc w:val="center"/>
        </w:trPr>
        <w:tc>
          <w:tcPr>
            <w:tcW w:w="10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default" w:ascii="宋体" w:hAnsi="宋体" w:eastAsia="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u w:val="none"/>
                <w:lang w:val="en-US" w:eastAsia="zh-CN"/>
              </w:rPr>
              <w:t>6</w:t>
            </w:r>
          </w:p>
        </w:tc>
        <w:tc>
          <w:tcPr>
            <w:tcW w:w="2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高应变</w:t>
            </w:r>
          </w:p>
        </w:tc>
        <w:tc>
          <w:tcPr>
            <w:tcW w:w="20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2"/>
                <w:sz w:val="24"/>
                <w:szCs w:val="24"/>
                <w:highlight w:val="none"/>
                <w:u w:val="none"/>
                <w:lang w:val="en-US" w:eastAsia="zh-CN" w:bidi="ar-SA"/>
              </w:rPr>
              <w:t>30</w:t>
            </w:r>
          </w:p>
        </w:tc>
        <w:tc>
          <w:tcPr>
            <w:tcW w:w="1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2" w:hRule="atLeast"/>
          <w:jc w:val="center"/>
        </w:trPr>
        <w:tc>
          <w:tcPr>
            <w:tcW w:w="10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default" w:ascii="宋体" w:hAnsi="宋体" w:eastAsia="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u w:val="none"/>
                <w:lang w:val="en-US" w:eastAsia="zh-CN"/>
              </w:rPr>
              <w:t>7</w:t>
            </w:r>
          </w:p>
        </w:tc>
        <w:tc>
          <w:tcPr>
            <w:tcW w:w="2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沉降及倾斜观测</w:t>
            </w:r>
          </w:p>
        </w:tc>
        <w:tc>
          <w:tcPr>
            <w:tcW w:w="20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2"/>
                <w:sz w:val="24"/>
                <w:szCs w:val="24"/>
                <w:highlight w:val="none"/>
                <w:u w:val="none"/>
                <w:lang w:val="en-US" w:eastAsia="zh-CN" w:bidi="ar-SA"/>
              </w:rPr>
              <w:t>100</w:t>
            </w:r>
          </w:p>
        </w:tc>
        <w:tc>
          <w:tcPr>
            <w:tcW w:w="1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点</w:t>
            </w:r>
          </w:p>
        </w:tc>
      </w:tr>
    </w:tbl>
    <w:p>
      <w:pPr>
        <w:keepNext w:val="0"/>
        <w:keepLines w:val="0"/>
        <w:pageBreakBefore w:val="0"/>
        <w:widowControl w:val="0"/>
        <w:kinsoku/>
        <w:wordWrap/>
        <w:overflowPunct/>
        <w:topLinePunct w:val="0"/>
        <w:autoSpaceDE/>
        <w:autoSpaceDN/>
        <w:bidi w:val="0"/>
        <w:adjustRightInd/>
        <w:snapToGrid/>
        <w:spacing w:before="157" w:beforeLines="50" w:after="157" w:afterLines="50" w:line="520" w:lineRule="exact"/>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2.服务必备环境与条件</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2.1为保证乙方能有效地为甲方提供技术服务，甲方应当向乙方在技术服务过程中免费提供适当的和必要的工作条件和协作。</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2.2甲方应在乙方进场之前完成以下准备工作：</w:t>
      </w:r>
    </w:p>
    <w:p>
      <w:pPr>
        <w:keepNext w:val="0"/>
        <w:keepLines w:val="0"/>
        <w:pageBreakBefore w:val="0"/>
        <w:kinsoku/>
        <w:wordWrap/>
        <w:overflowPunct/>
        <w:topLinePunct w:val="0"/>
        <w:autoSpaceDE/>
        <w:autoSpaceDN/>
        <w:bidi w:val="0"/>
        <w:adjustRightInd/>
        <w:snapToGrid/>
        <w:spacing w:line="520" w:lineRule="exact"/>
        <w:ind w:firstLine="480" w:firstLineChars="200"/>
        <w:rPr>
          <w:rStyle w:val="17"/>
          <w:rFonts w:hint="eastAsia" w:ascii="宋体" w:hAnsi="宋体" w:eastAsia="宋体" w:cs="宋体"/>
          <w:color w:val="auto"/>
          <w:sz w:val="24"/>
          <w:szCs w:val="24"/>
          <w:highlight w:val="none"/>
        </w:rPr>
      </w:pPr>
      <w:r>
        <w:rPr>
          <w:rStyle w:val="17"/>
          <w:rFonts w:hint="eastAsia" w:ascii="宋体" w:hAnsi="宋体" w:eastAsia="宋体" w:cs="宋体"/>
          <w:color w:val="auto"/>
          <w:sz w:val="24"/>
          <w:szCs w:val="24"/>
          <w:highlight w:val="none"/>
        </w:rPr>
        <w:t>2.2.1基桩静载检测应具备以下条件：</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（1）试验场地道路压实平整至25吨吊车及40吨平板车可进行作业；</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（2）提供70米范围内试验用电（3相5线，4千瓦/台套）；</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（3）工地出口处应有清洗车辆的设备；</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（4）抗压试验桩顶应按检测技术方案制作与加固处理；</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（5）试坑开挖；</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pacing w:val="-8"/>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pacing w:val="-8"/>
          <w:sz w:val="24"/>
          <w:szCs w:val="24"/>
          <w:highlight w:val="none"/>
        </w:rPr>
        <w:t>试桩堆载范围内场地换填、铺设垫层、压实整平等处理；</w:t>
      </w:r>
    </w:p>
    <w:p>
      <w:pPr>
        <w:keepNext w:val="0"/>
        <w:keepLines w:val="0"/>
        <w:pageBreakBefore w:val="0"/>
        <w:kinsoku/>
        <w:wordWrap/>
        <w:overflowPunct/>
        <w:topLinePunct w:val="0"/>
        <w:autoSpaceDE/>
        <w:autoSpaceDN/>
        <w:bidi w:val="0"/>
        <w:adjustRightInd/>
        <w:snapToGrid/>
        <w:spacing w:line="520" w:lineRule="exact"/>
        <w:ind w:firstLine="480" w:firstLineChars="200"/>
        <w:rPr>
          <w:rStyle w:val="17"/>
          <w:rFonts w:hint="eastAsia" w:ascii="宋体" w:hAnsi="宋体" w:eastAsia="宋体" w:cs="宋体"/>
          <w:color w:val="auto"/>
          <w:sz w:val="24"/>
          <w:szCs w:val="24"/>
          <w:highlight w:val="none"/>
        </w:rPr>
      </w:pPr>
      <w:r>
        <w:rPr>
          <w:rStyle w:val="17"/>
          <w:rFonts w:hint="eastAsia" w:ascii="宋体" w:hAnsi="宋体" w:eastAsia="宋体" w:cs="宋体"/>
          <w:color w:val="auto"/>
          <w:sz w:val="24"/>
          <w:szCs w:val="24"/>
          <w:highlight w:val="none"/>
        </w:rPr>
        <w:t xml:space="preserve"> 2.2.2基桩低应变法检测应具备以下条件：</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（1）桩周排水、桩头开挖、桩顶浮浆及松散砼凿除至设计标高；</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（2）桩头烘干，务求桩顶干燥、平整，并露出密实砼。</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2.3甲方（或甲方委托监理单位）向乙方免费提供如下相关资料：</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（1）检验委托书；</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（2）工程地质勘察报告；</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（3）桩基设计图；</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（4）桩基平面图(应有桩号标识)；</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（5）桩施工记录(成孔及砼浇灌记录)；</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2.4甲方（或甲方委托监理单位）应依据委托书向乙方指认拟检测的桩基的实际位置，并在乙方进场前完成相关检测试验条件的准备。</w:t>
      </w:r>
    </w:p>
    <w:p>
      <w:pPr>
        <w:keepNext w:val="0"/>
        <w:keepLines w:val="0"/>
        <w:pageBreakBefore w:val="0"/>
        <w:widowControl w:val="0"/>
        <w:kinsoku/>
        <w:wordWrap/>
        <w:overflowPunct/>
        <w:topLinePunct w:val="0"/>
        <w:autoSpaceDE/>
        <w:autoSpaceDN/>
        <w:bidi w:val="0"/>
        <w:adjustRightInd/>
        <w:snapToGrid/>
        <w:spacing w:before="157" w:beforeLines="50" w:after="157" w:afterLines="50" w:line="520" w:lineRule="exact"/>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3.技术服务标准与时限</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3.1乙方的检测技术服务工作依据</w:t>
      </w:r>
      <w:r>
        <w:rPr>
          <w:rFonts w:hint="eastAsia" w:ascii="宋体" w:hAnsi="宋体" w:eastAsia="宋体" w:cs="宋体"/>
          <w:color w:val="auto"/>
          <w:spacing w:val="-4"/>
          <w:kern w:val="15"/>
          <w:sz w:val="24"/>
          <w:szCs w:val="24"/>
          <w:highlight w:val="none"/>
          <w:u w:val="single"/>
        </w:rPr>
        <w:t>国家行业标准《建筑基桩检测技术规范》（JGJ106-2014）等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技术标准或规范进行。</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3.2静载检测必备条件具备后（甲方负责通知）</w:t>
      </w:r>
      <w:r>
        <w:rPr>
          <w:rFonts w:hint="eastAsia" w:ascii="宋体" w:hAnsi="宋体" w:eastAsia="宋体" w:cs="宋体"/>
          <w:color w:val="auto"/>
          <w:sz w:val="24"/>
          <w:szCs w:val="24"/>
          <w:highlight w:val="none"/>
          <w:u w:val="single"/>
        </w:rPr>
        <w:t xml:space="preserve"> 3 </w:t>
      </w:r>
      <w:r>
        <w:rPr>
          <w:rFonts w:hint="eastAsia" w:ascii="宋体" w:hAnsi="宋体" w:eastAsia="宋体" w:cs="宋体"/>
          <w:color w:val="auto"/>
          <w:sz w:val="24"/>
          <w:szCs w:val="24"/>
          <w:highlight w:val="none"/>
        </w:rPr>
        <w:t>日内，乙方应进场开展检测工作。低应变检测必备条件具备后（甲方负责通知）</w:t>
      </w:r>
      <w:r>
        <w:rPr>
          <w:rFonts w:hint="eastAsia" w:ascii="宋体" w:hAnsi="宋体" w:eastAsia="宋体" w:cs="宋体"/>
          <w:color w:val="auto"/>
          <w:sz w:val="24"/>
          <w:szCs w:val="24"/>
          <w:highlight w:val="none"/>
          <w:u w:val="single"/>
        </w:rPr>
        <w:t xml:space="preserve"> 24小时内 </w:t>
      </w:r>
      <w:r>
        <w:rPr>
          <w:rFonts w:hint="eastAsia" w:ascii="宋体" w:hAnsi="宋体" w:eastAsia="宋体" w:cs="宋体"/>
          <w:color w:val="auto"/>
          <w:sz w:val="24"/>
          <w:szCs w:val="24"/>
          <w:highlight w:val="none"/>
        </w:rPr>
        <w:t>，乙方应进场开展检测工作。</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3.3</w:t>
      </w:r>
      <w:r>
        <w:rPr>
          <w:rFonts w:hint="eastAsia" w:ascii="宋体" w:hAnsi="宋体" w:eastAsia="宋体"/>
          <w:color w:val="auto"/>
          <w:sz w:val="24"/>
          <w:szCs w:val="24"/>
          <w:highlight w:val="none"/>
          <w:u w:val="none"/>
        </w:rPr>
        <w:t>在规定时间内必须完成对桩基工程的检测及评估，并提交完整的检测报告（份数：陆份）</w:t>
      </w:r>
      <w:r>
        <w:rPr>
          <w:rFonts w:hint="eastAsia" w:ascii="宋体" w:hAnsi="宋体" w:eastAsia="宋体"/>
          <w:color w:val="auto"/>
          <w:sz w:val="24"/>
          <w:szCs w:val="24"/>
          <w:highlight w:val="none"/>
          <w:u w:val="none"/>
          <w:lang w:eastAsia="zh-CN"/>
        </w:rPr>
        <w:t>。</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Times New Roman"/>
          <w:color w:val="auto"/>
          <w:sz w:val="24"/>
          <w:szCs w:val="24"/>
          <w:highlight w:val="none"/>
          <w:u w:val="none"/>
          <w:lang w:eastAsia="zh-CN"/>
        </w:rPr>
      </w:pPr>
      <w:r>
        <w:rPr>
          <w:rFonts w:hint="eastAsia" w:ascii="宋体" w:hAnsi="宋体" w:eastAsia="宋体" w:cs="宋体"/>
          <w:color w:val="auto"/>
          <w:sz w:val="24"/>
          <w:szCs w:val="24"/>
          <w:highlight w:val="none"/>
        </w:rPr>
        <w:t>3.4</w:t>
      </w:r>
      <w:r>
        <w:rPr>
          <w:rFonts w:hint="eastAsia" w:ascii="宋体" w:hAnsi="宋体" w:eastAsia="宋体" w:cs="Times New Roman"/>
          <w:color w:val="auto"/>
          <w:sz w:val="24"/>
          <w:szCs w:val="24"/>
          <w:highlight w:val="none"/>
          <w:u w:val="none"/>
          <w:lang w:eastAsia="zh-CN"/>
        </w:rPr>
        <w:t>乙方</w:t>
      </w:r>
      <w:r>
        <w:rPr>
          <w:rFonts w:hint="eastAsia" w:ascii="宋体" w:hAnsi="宋体" w:eastAsia="宋体" w:cs="Times New Roman"/>
          <w:color w:val="auto"/>
          <w:sz w:val="24"/>
          <w:szCs w:val="24"/>
          <w:highlight w:val="none"/>
          <w:u w:val="none"/>
        </w:rPr>
        <w:t>应按工程进度进行桩基检测，在接到</w:t>
      </w:r>
      <w:r>
        <w:rPr>
          <w:rFonts w:hint="eastAsia" w:ascii="宋体" w:hAnsi="宋体" w:eastAsia="宋体" w:cs="Times New Roman"/>
          <w:color w:val="auto"/>
          <w:sz w:val="24"/>
          <w:szCs w:val="24"/>
          <w:highlight w:val="none"/>
          <w:u w:val="none"/>
          <w:lang w:eastAsia="zh-CN"/>
        </w:rPr>
        <w:t>甲方</w:t>
      </w:r>
      <w:r>
        <w:rPr>
          <w:rFonts w:hint="eastAsia" w:ascii="宋体" w:hAnsi="宋体" w:eastAsia="宋体" w:cs="Times New Roman"/>
          <w:color w:val="auto"/>
          <w:sz w:val="24"/>
          <w:szCs w:val="24"/>
          <w:highlight w:val="none"/>
          <w:u w:val="none"/>
        </w:rPr>
        <w:t>每项检测通知后，应于当天组织人员到达现场踏勘，并在确认现场具备检测条件后第二天进场检测，现场检测完成后7天内提供检测结果，15天内提供正式检测报告</w:t>
      </w:r>
      <w:r>
        <w:rPr>
          <w:rFonts w:hint="eastAsia" w:ascii="宋体" w:hAnsi="宋体" w:eastAsia="宋体" w:cs="Times New Roman"/>
          <w:color w:val="auto"/>
          <w:sz w:val="24"/>
          <w:szCs w:val="24"/>
          <w:highlight w:val="none"/>
          <w:u w:val="none"/>
          <w:lang w:eastAsia="zh-CN"/>
        </w:rPr>
        <w:t>。</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Times New Roman"/>
          <w:color w:val="auto"/>
          <w:sz w:val="24"/>
          <w:szCs w:val="24"/>
          <w:highlight w:val="none"/>
          <w:u w:val="none"/>
          <w:lang w:eastAsia="zh-CN"/>
        </w:rPr>
      </w:pPr>
      <w:r>
        <w:rPr>
          <w:rFonts w:hint="eastAsia" w:ascii="宋体" w:hAnsi="宋体" w:eastAsia="宋体" w:cs="Times New Roman"/>
          <w:color w:val="auto"/>
          <w:sz w:val="24"/>
          <w:szCs w:val="24"/>
          <w:highlight w:val="none"/>
          <w:u w:val="none"/>
          <w:lang w:val="en-US" w:eastAsia="zh-CN"/>
        </w:rPr>
        <w:t>3.5</w:t>
      </w:r>
      <w:r>
        <w:rPr>
          <w:rFonts w:hint="eastAsia" w:ascii="宋体" w:hAnsi="宋体" w:eastAsia="宋体" w:cs="Times New Roman"/>
          <w:color w:val="auto"/>
          <w:sz w:val="24"/>
          <w:szCs w:val="24"/>
          <w:highlight w:val="none"/>
          <w:u w:val="none"/>
          <w:lang w:eastAsia="zh-CN"/>
        </w:rPr>
        <w:t>质量要求按国家行业现行有关规范标准检测，检测过程必须有影像记录。</w:t>
      </w:r>
    </w:p>
    <w:p>
      <w:pPr>
        <w:keepNext w:val="0"/>
        <w:keepLines w:val="0"/>
        <w:pageBreakBefore w:val="0"/>
        <w:kinsoku/>
        <w:wordWrap/>
        <w:overflowPunct/>
        <w:topLinePunct w:val="0"/>
        <w:autoSpaceDE/>
        <w:autoSpaceDN/>
        <w:bidi w:val="0"/>
        <w:adjustRightInd/>
        <w:snapToGrid/>
        <w:spacing w:line="520" w:lineRule="exact"/>
        <w:rPr>
          <w:rFonts w:hint="eastAsia" w:ascii="宋体" w:hAnsi="宋体" w:eastAsia="宋体" w:cs="宋体"/>
          <w:b/>
          <w:color w:val="auto"/>
          <w:sz w:val="24"/>
          <w:szCs w:val="24"/>
          <w:highlight w:val="none"/>
        </w:rPr>
      </w:pPr>
      <w:r>
        <w:rPr>
          <w:rFonts w:hint="eastAsia" w:ascii="宋体" w:hAnsi="宋体" w:eastAsia="宋体" w:cs="宋体"/>
          <w:b/>
          <w:color w:val="auto"/>
          <w:sz w:val="28"/>
          <w:szCs w:val="28"/>
          <w:highlight w:val="none"/>
        </w:rPr>
        <w:t>4.技术服务费及支付</w:t>
      </w:r>
      <w:r>
        <w:rPr>
          <w:rFonts w:hint="eastAsia" w:ascii="宋体" w:hAnsi="宋体" w:eastAsia="宋体" w:cs="宋体"/>
          <w:b/>
          <w:color w:val="auto"/>
          <w:sz w:val="24"/>
          <w:szCs w:val="24"/>
          <w:highlight w:val="none"/>
        </w:rPr>
        <w:t xml:space="preserve"> </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4.1</w:t>
      </w:r>
      <w:r>
        <w:rPr>
          <w:rFonts w:hint="eastAsia" w:ascii="宋体" w:hAnsi="宋体" w:eastAsia="宋体" w:cs="宋体"/>
          <w:color w:val="auto"/>
          <w:sz w:val="24"/>
          <w:szCs w:val="24"/>
          <w:highlight w:val="none"/>
          <w:lang w:eastAsia="zh-CN"/>
        </w:rPr>
        <w:t>履约保证金</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4.1.1</w:t>
      </w:r>
      <w:r>
        <w:rPr>
          <w:rFonts w:hint="eastAsia" w:ascii="宋体" w:hAnsi="宋体" w:eastAsia="宋体" w:cs="宋体"/>
          <w:color w:val="auto"/>
          <w:sz w:val="24"/>
          <w:szCs w:val="24"/>
          <w:highlight w:val="none"/>
          <w:lang w:eastAsia="zh-CN"/>
        </w:rPr>
        <w:t>履约保证金缴纳形式：现金形式。</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4.1.2</w:t>
      </w:r>
      <w:r>
        <w:rPr>
          <w:rFonts w:hint="eastAsia" w:ascii="宋体" w:hAnsi="宋体" w:eastAsia="宋体" w:cs="宋体"/>
          <w:color w:val="auto"/>
          <w:sz w:val="24"/>
          <w:szCs w:val="24"/>
          <w:highlight w:val="none"/>
        </w:rPr>
        <w:t>履约保证金</w:t>
      </w:r>
      <w:r>
        <w:rPr>
          <w:rFonts w:hint="eastAsia" w:ascii="宋体" w:hAnsi="宋体" w:eastAsia="宋体" w:cs="宋体"/>
          <w:color w:val="auto"/>
          <w:sz w:val="24"/>
          <w:szCs w:val="24"/>
          <w:highlight w:val="none"/>
          <w:lang w:eastAsia="zh-CN"/>
        </w:rPr>
        <w:t>金额：中标价的</w:t>
      </w:r>
      <w:r>
        <w:rPr>
          <w:rFonts w:hint="eastAsia" w:ascii="宋体" w:hAnsi="宋体" w:eastAsia="宋体" w:cs="宋体"/>
          <w:color w:val="auto"/>
          <w:sz w:val="24"/>
          <w:szCs w:val="24"/>
          <w:highlight w:val="none"/>
          <w:lang w:val="en-US" w:eastAsia="zh-CN"/>
        </w:rPr>
        <w:t>10%。</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4.1.3履约保证金缴纳时限：</w:t>
      </w:r>
      <w:r>
        <w:rPr>
          <w:rFonts w:hint="eastAsia" w:ascii="宋体" w:hAnsi="宋体" w:eastAsia="宋体" w:cs="宋体"/>
          <w:color w:val="auto"/>
          <w:sz w:val="24"/>
          <w:szCs w:val="24"/>
          <w:highlight w:val="none"/>
        </w:rPr>
        <w:t>在签订合同后5天内向发包人递交。</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4.2</w:t>
      </w:r>
      <w:r>
        <w:rPr>
          <w:rFonts w:hint="eastAsia" w:ascii="宋体" w:hAnsi="宋体" w:eastAsia="宋体" w:cs="宋体"/>
          <w:color w:val="auto"/>
          <w:sz w:val="24"/>
          <w:szCs w:val="24"/>
          <w:highlight w:val="none"/>
        </w:rPr>
        <w:t>合同暂定金额为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元。本项目桩基检测技术服务费按以下综合单价包干，综合单价包含本项目实施过程中的人工费、材料费、</w:t>
      </w:r>
      <w:r>
        <w:rPr>
          <w:rFonts w:hint="eastAsia" w:ascii="宋体" w:hAnsi="宋体" w:eastAsia="宋体" w:cs="宋体"/>
          <w:color w:val="auto"/>
          <w:sz w:val="24"/>
          <w:szCs w:val="24"/>
          <w:highlight w:val="none"/>
          <w:lang w:eastAsia="zh-CN"/>
        </w:rPr>
        <w:t>机械使用费、管理费、专家论证费、利润</w:t>
      </w:r>
      <w:r>
        <w:rPr>
          <w:rFonts w:hint="eastAsia" w:ascii="宋体" w:hAnsi="宋体" w:eastAsia="宋体" w:cs="宋体"/>
          <w:color w:val="auto"/>
          <w:sz w:val="24"/>
          <w:szCs w:val="24"/>
          <w:highlight w:val="none"/>
        </w:rPr>
        <w:t>、设备进出场费</w:t>
      </w:r>
      <w:r>
        <w:rPr>
          <w:rFonts w:hint="eastAsia" w:ascii="宋体" w:hAnsi="宋体" w:eastAsia="宋体" w:cs="宋体"/>
          <w:color w:val="auto"/>
          <w:sz w:val="24"/>
          <w:szCs w:val="24"/>
          <w:highlight w:val="none"/>
          <w:lang w:eastAsia="zh-CN"/>
        </w:rPr>
        <w:t>、检测</w:t>
      </w:r>
      <w:r>
        <w:rPr>
          <w:rFonts w:hint="eastAsia" w:ascii="宋体" w:hAnsi="宋体" w:eastAsia="宋体" w:cs="宋体"/>
          <w:color w:val="auto"/>
          <w:sz w:val="24"/>
          <w:szCs w:val="24"/>
          <w:highlight w:val="none"/>
        </w:rPr>
        <w:t>难易程度、</w:t>
      </w:r>
      <w:r>
        <w:rPr>
          <w:rFonts w:hint="eastAsia" w:ascii="宋体" w:hAnsi="宋体" w:eastAsia="宋体" w:cs="宋体"/>
          <w:color w:val="auto"/>
          <w:sz w:val="24"/>
          <w:szCs w:val="24"/>
          <w:highlight w:val="none"/>
          <w:lang w:eastAsia="zh-CN"/>
        </w:rPr>
        <w:t>因检测工作不连续而造成的窝工费和检测次数增加、各项辅助费用、风险费用、保险、税金</w:t>
      </w:r>
      <w:r>
        <w:rPr>
          <w:rFonts w:hint="eastAsia" w:ascii="宋体" w:hAnsi="宋体" w:eastAsia="宋体" w:cs="宋体"/>
          <w:color w:val="auto"/>
          <w:sz w:val="24"/>
          <w:szCs w:val="24"/>
          <w:highlight w:val="none"/>
        </w:rPr>
        <w:t>及其他费用等一切费用，检测工程量按本合同第1条款确认：</w:t>
      </w:r>
    </w:p>
    <w:tbl>
      <w:tblPr>
        <w:tblStyle w:val="9"/>
        <w:tblW w:w="872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44"/>
        <w:gridCol w:w="2566"/>
        <w:gridCol w:w="2022"/>
        <w:gridCol w:w="1546"/>
        <w:gridCol w:w="15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atLeast"/>
          <w:jc w:val="center"/>
        </w:trPr>
        <w:tc>
          <w:tcPr>
            <w:tcW w:w="10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序号</w:t>
            </w:r>
          </w:p>
        </w:tc>
        <w:tc>
          <w:tcPr>
            <w:tcW w:w="2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检测项目</w:t>
            </w:r>
          </w:p>
        </w:tc>
        <w:tc>
          <w:tcPr>
            <w:tcW w:w="20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预估检测数量</w:t>
            </w:r>
          </w:p>
        </w:tc>
        <w:tc>
          <w:tcPr>
            <w:tcW w:w="1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单位</w:t>
            </w:r>
          </w:p>
        </w:tc>
        <w:tc>
          <w:tcPr>
            <w:tcW w:w="1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单价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jc w:val="center"/>
        </w:trPr>
        <w:tc>
          <w:tcPr>
            <w:tcW w:w="10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单桩抗压静载</w:t>
            </w:r>
          </w:p>
        </w:tc>
        <w:tc>
          <w:tcPr>
            <w:tcW w:w="20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2"/>
                <w:sz w:val="24"/>
                <w:szCs w:val="24"/>
                <w:highlight w:val="none"/>
                <w:u w:val="none"/>
                <w:lang w:val="en-US" w:eastAsia="zh-CN" w:bidi="ar-SA"/>
              </w:rPr>
              <w:t>76400</w:t>
            </w:r>
          </w:p>
        </w:tc>
        <w:tc>
          <w:tcPr>
            <w:tcW w:w="1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KN</w:t>
            </w:r>
          </w:p>
        </w:tc>
        <w:tc>
          <w:tcPr>
            <w:tcW w:w="1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jc w:val="center"/>
        </w:trPr>
        <w:tc>
          <w:tcPr>
            <w:tcW w:w="10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声波透射法</w:t>
            </w:r>
          </w:p>
        </w:tc>
        <w:tc>
          <w:tcPr>
            <w:tcW w:w="20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2"/>
                <w:sz w:val="24"/>
                <w:szCs w:val="24"/>
                <w:highlight w:val="none"/>
                <w:u w:val="none"/>
                <w:lang w:val="en-US" w:eastAsia="zh-CN" w:bidi="ar-SA"/>
              </w:rPr>
              <w:t>69</w:t>
            </w:r>
          </w:p>
        </w:tc>
        <w:tc>
          <w:tcPr>
            <w:tcW w:w="1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根</w:t>
            </w:r>
          </w:p>
        </w:tc>
        <w:tc>
          <w:tcPr>
            <w:tcW w:w="1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jc w:val="center"/>
        </w:trPr>
        <w:tc>
          <w:tcPr>
            <w:tcW w:w="10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3</w:t>
            </w:r>
          </w:p>
        </w:tc>
        <w:tc>
          <w:tcPr>
            <w:tcW w:w="2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低应变</w:t>
            </w:r>
          </w:p>
        </w:tc>
        <w:tc>
          <w:tcPr>
            <w:tcW w:w="20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2"/>
                <w:sz w:val="24"/>
                <w:szCs w:val="24"/>
                <w:highlight w:val="none"/>
                <w:u w:val="none"/>
                <w:lang w:val="en-US" w:eastAsia="zh-CN" w:bidi="ar-SA"/>
              </w:rPr>
              <w:t>527</w:t>
            </w:r>
          </w:p>
        </w:tc>
        <w:tc>
          <w:tcPr>
            <w:tcW w:w="1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根</w:t>
            </w:r>
          </w:p>
        </w:tc>
        <w:tc>
          <w:tcPr>
            <w:tcW w:w="1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6" w:hRule="atLeast"/>
          <w:jc w:val="center"/>
        </w:trPr>
        <w:tc>
          <w:tcPr>
            <w:tcW w:w="10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4</w:t>
            </w:r>
          </w:p>
        </w:tc>
        <w:tc>
          <w:tcPr>
            <w:tcW w:w="2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浅层平板载荷试验</w:t>
            </w:r>
          </w:p>
        </w:tc>
        <w:tc>
          <w:tcPr>
            <w:tcW w:w="20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2"/>
                <w:sz w:val="24"/>
                <w:szCs w:val="24"/>
                <w:highlight w:val="none"/>
                <w:u w:val="none"/>
                <w:lang w:val="en-US" w:eastAsia="zh-CN" w:bidi="ar-SA"/>
              </w:rPr>
              <w:t>40</w:t>
            </w:r>
          </w:p>
        </w:tc>
        <w:tc>
          <w:tcPr>
            <w:tcW w:w="1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点</w:t>
            </w:r>
          </w:p>
        </w:tc>
        <w:tc>
          <w:tcPr>
            <w:tcW w:w="1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jc w:val="center"/>
        </w:trPr>
        <w:tc>
          <w:tcPr>
            <w:tcW w:w="10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u w:val="none"/>
                <w:lang w:val="en-US" w:eastAsia="zh-CN"/>
              </w:rPr>
              <w:t>5</w:t>
            </w:r>
          </w:p>
        </w:tc>
        <w:tc>
          <w:tcPr>
            <w:tcW w:w="2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lang w:eastAsia="zh-CN"/>
              </w:rPr>
            </w:pPr>
            <w:r>
              <w:rPr>
                <w:rFonts w:hint="eastAsia" w:ascii="宋体" w:hAnsi="宋体" w:eastAsia="宋体" w:cs="宋体"/>
                <w:i w:val="0"/>
                <w:iCs w:val="0"/>
                <w:color w:val="auto"/>
                <w:kern w:val="0"/>
                <w:sz w:val="24"/>
                <w:szCs w:val="24"/>
                <w:highlight w:val="none"/>
                <w:u w:val="none"/>
                <w:lang w:val="en-US" w:eastAsia="zh-CN" w:bidi="ar"/>
              </w:rPr>
              <w:t>取芯</w:t>
            </w:r>
          </w:p>
        </w:tc>
        <w:tc>
          <w:tcPr>
            <w:tcW w:w="20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2"/>
                <w:sz w:val="24"/>
                <w:szCs w:val="24"/>
                <w:highlight w:val="none"/>
                <w:u w:val="none"/>
                <w:lang w:val="en-US" w:eastAsia="zh-CN" w:bidi="ar-SA"/>
              </w:rPr>
              <w:t>100</w:t>
            </w:r>
          </w:p>
        </w:tc>
        <w:tc>
          <w:tcPr>
            <w:tcW w:w="1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米</w:t>
            </w:r>
          </w:p>
        </w:tc>
        <w:tc>
          <w:tcPr>
            <w:tcW w:w="1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jc w:val="center"/>
        </w:trPr>
        <w:tc>
          <w:tcPr>
            <w:tcW w:w="10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default" w:ascii="宋体" w:hAnsi="宋体" w:eastAsia="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u w:val="none"/>
                <w:lang w:val="en-US" w:eastAsia="zh-CN"/>
              </w:rPr>
              <w:t>6</w:t>
            </w:r>
          </w:p>
        </w:tc>
        <w:tc>
          <w:tcPr>
            <w:tcW w:w="2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高应变</w:t>
            </w:r>
          </w:p>
        </w:tc>
        <w:tc>
          <w:tcPr>
            <w:tcW w:w="20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2"/>
                <w:sz w:val="24"/>
                <w:szCs w:val="24"/>
                <w:highlight w:val="none"/>
                <w:u w:val="none"/>
                <w:lang w:val="en-US" w:eastAsia="zh-CN" w:bidi="ar-SA"/>
              </w:rPr>
              <w:t>30</w:t>
            </w:r>
          </w:p>
        </w:tc>
        <w:tc>
          <w:tcPr>
            <w:tcW w:w="1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根</w:t>
            </w:r>
          </w:p>
        </w:tc>
        <w:tc>
          <w:tcPr>
            <w:tcW w:w="1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2" w:hRule="atLeast"/>
          <w:jc w:val="center"/>
        </w:trPr>
        <w:tc>
          <w:tcPr>
            <w:tcW w:w="10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default" w:ascii="宋体" w:hAnsi="宋体" w:eastAsia="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u w:val="none"/>
                <w:lang w:val="en-US" w:eastAsia="zh-CN"/>
              </w:rPr>
              <w:t>7</w:t>
            </w:r>
          </w:p>
        </w:tc>
        <w:tc>
          <w:tcPr>
            <w:tcW w:w="2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沉降及倾斜观测</w:t>
            </w:r>
          </w:p>
        </w:tc>
        <w:tc>
          <w:tcPr>
            <w:tcW w:w="20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2"/>
                <w:sz w:val="24"/>
                <w:szCs w:val="24"/>
                <w:highlight w:val="none"/>
                <w:u w:val="none"/>
                <w:lang w:val="en-US" w:eastAsia="zh-CN" w:bidi="ar-SA"/>
              </w:rPr>
              <w:t>100</w:t>
            </w:r>
          </w:p>
        </w:tc>
        <w:tc>
          <w:tcPr>
            <w:tcW w:w="1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点</w:t>
            </w:r>
          </w:p>
        </w:tc>
        <w:tc>
          <w:tcPr>
            <w:tcW w:w="15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bl>
    <w:p>
      <w:pPr>
        <w:keepNext w:val="0"/>
        <w:keepLines w:val="0"/>
        <w:pageBreakBefore w:val="0"/>
        <w:kinsoku/>
        <w:wordWrap/>
        <w:overflowPunct/>
        <w:topLinePunct w:val="0"/>
        <w:autoSpaceDE/>
        <w:autoSpaceDN/>
        <w:bidi w:val="0"/>
        <w:adjustRightInd/>
        <w:snapToGrid/>
        <w:spacing w:line="520" w:lineRule="exact"/>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本合同标的技术服务费按以下方式结算：</w:t>
      </w:r>
    </w:p>
    <w:p>
      <w:pPr>
        <w:keepNext w:val="0"/>
        <w:keepLines w:val="0"/>
        <w:pageBreakBefore w:val="0"/>
        <w:kinsoku/>
        <w:wordWrap/>
        <w:overflowPunct/>
        <w:topLinePunct w:val="0"/>
        <w:autoSpaceDE/>
        <w:autoSpaceDN/>
        <w:bidi w:val="0"/>
        <w:adjustRightInd/>
        <w:snapToGrid/>
        <w:spacing w:line="520" w:lineRule="exact"/>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1乙方在检测任务全部完成后应向甲方提交正式检测报告，双方在28天内进行结算，结算完成后，由乙方提出支付申请，并提供等额有效增值税专用发票（增值税税率为6%），甲方在收到发票后30天内将技术服务费转入以下乙方指定收款账户：</w:t>
      </w:r>
    </w:p>
    <w:p>
      <w:pPr>
        <w:keepNext w:val="0"/>
        <w:keepLines w:val="0"/>
        <w:pageBreakBefore w:val="0"/>
        <w:kinsoku/>
        <w:wordWrap/>
        <w:overflowPunct/>
        <w:topLinePunct w:val="0"/>
        <w:autoSpaceDE/>
        <w:autoSpaceDN/>
        <w:bidi w:val="0"/>
        <w:adjustRightInd/>
        <w:snapToGrid/>
        <w:spacing w:line="520" w:lineRule="exact"/>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户 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pPr>
        <w:keepNext w:val="0"/>
        <w:keepLines w:val="0"/>
        <w:pageBreakBefore w:val="0"/>
        <w:kinsoku/>
        <w:wordWrap/>
        <w:overflowPunct/>
        <w:topLinePunct w:val="0"/>
        <w:autoSpaceDE/>
        <w:autoSpaceDN/>
        <w:bidi w:val="0"/>
        <w:adjustRightInd/>
        <w:snapToGrid/>
        <w:spacing w:line="520" w:lineRule="exact"/>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pPr>
        <w:keepNext w:val="0"/>
        <w:keepLines w:val="0"/>
        <w:pageBreakBefore w:val="0"/>
        <w:kinsoku/>
        <w:wordWrap/>
        <w:overflowPunct/>
        <w:topLinePunct w:val="0"/>
        <w:autoSpaceDE/>
        <w:autoSpaceDN/>
        <w:bidi w:val="0"/>
        <w:adjustRightInd/>
        <w:snapToGrid/>
        <w:spacing w:line="520" w:lineRule="exact"/>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帐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pPr>
        <w:keepNext w:val="0"/>
        <w:keepLines w:val="0"/>
        <w:pageBreakBefore w:val="0"/>
        <w:kinsoku/>
        <w:wordWrap/>
        <w:overflowPunct/>
        <w:topLinePunct w:val="0"/>
        <w:autoSpaceDE/>
        <w:autoSpaceDN/>
        <w:bidi w:val="0"/>
        <w:adjustRightInd/>
        <w:snapToGrid/>
        <w:spacing w:line="520" w:lineRule="exact"/>
        <w:rPr>
          <w:rFonts w:hint="eastAsia" w:ascii="宋体" w:hAnsi="宋体" w:eastAsia="宋体" w:cs="宋体"/>
          <w:b/>
          <w:color w:val="auto"/>
          <w:sz w:val="24"/>
          <w:szCs w:val="24"/>
          <w:highlight w:val="none"/>
        </w:rPr>
      </w:pPr>
      <w:r>
        <w:rPr>
          <w:rFonts w:hint="eastAsia" w:ascii="宋体" w:hAnsi="宋体" w:eastAsia="宋体" w:cs="宋体"/>
          <w:b/>
          <w:color w:val="auto"/>
          <w:sz w:val="28"/>
          <w:szCs w:val="28"/>
          <w:highlight w:val="none"/>
        </w:rPr>
        <w:t>5.验收</w:t>
      </w:r>
      <w:r>
        <w:rPr>
          <w:rFonts w:hint="eastAsia" w:ascii="宋体" w:hAnsi="宋体" w:eastAsia="宋体" w:cs="宋体"/>
          <w:b/>
          <w:color w:val="auto"/>
          <w:sz w:val="24"/>
          <w:szCs w:val="24"/>
          <w:highlight w:val="none"/>
        </w:rPr>
        <w:t xml:space="preserve">                    </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双方确定按第3条约定的技术服务标准和时效对乙方的技术服务工作，采用检测报告方式进行验收。</w:t>
      </w:r>
    </w:p>
    <w:p>
      <w:pPr>
        <w:keepNext w:val="0"/>
        <w:keepLines w:val="0"/>
        <w:pageBreakBefore w:val="0"/>
        <w:widowControl w:val="0"/>
        <w:kinsoku/>
        <w:wordWrap/>
        <w:overflowPunct/>
        <w:topLinePunct w:val="0"/>
        <w:autoSpaceDE/>
        <w:autoSpaceDN/>
        <w:bidi w:val="0"/>
        <w:adjustRightInd/>
        <w:snapToGrid/>
        <w:spacing w:before="157" w:beforeLines="50" w:after="157" w:afterLines="50" w:line="520" w:lineRule="exact"/>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6.违约责任</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6.1双方约定任何一方违反本合同约定的事项，违约方应当按《中国人民共和国民法典》之规定，承担违约责任。</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6.2甲方未按照合同约定的时间支付检测费用，每逾期一日按应支付款项的3‰向乙方支付滞纳金。</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6.3甲方在检测报告完成前要求终止合同，应按乙方实际发生的工作量支付检测费用；甲方在乙方检测报告完成后要求终止合同，应当全额支付检测费用。（甲乙双方书面一致同意终止合同除外）</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6.4乙方未按照本合同第3条约定的时间进行检测，每逾期一日应当减收3‰技术服务费；乙方在检测报告完成前终止合同，应双倍返还甲方预先支付的费用。</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6.5乙方的赔付以合同标的额为限。</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6.6</w:t>
      </w:r>
      <w:r>
        <w:rPr>
          <w:rFonts w:hint="eastAsia" w:ascii="宋体" w:hAnsi="宋体" w:eastAsia="宋体" w:cs="宋体"/>
          <w:color w:val="auto"/>
          <w:sz w:val="24"/>
          <w:szCs w:val="24"/>
          <w:highlight w:val="none"/>
          <w:lang w:eastAsia="zh-CN"/>
        </w:rPr>
        <w:t>乙方在实施过程中未按投标承诺提供检测人员及检测设备仪器，或检测人员及检测设备仪器未按时到场或缺岗的，按以下约定处以违约金：</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）擅自变更项目负责人或其他检测人员的，处以每人每次</w:t>
      </w:r>
      <w:r>
        <w:rPr>
          <w:rFonts w:hint="eastAsia" w:ascii="宋体" w:hAnsi="宋体" w:eastAsia="宋体" w:cs="宋体"/>
          <w:color w:val="auto"/>
          <w:sz w:val="24"/>
          <w:szCs w:val="24"/>
          <w:highlight w:val="none"/>
          <w:lang w:val="en-US" w:eastAsia="zh-CN"/>
        </w:rPr>
        <w:t>3万元的违约金；</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项目负责人</w:t>
      </w:r>
      <w:r>
        <w:rPr>
          <w:rFonts w:hint="eastAsia" w:ascii="宋体" w:hAnsi="宋体" w:eastAsia="宋体" w:cs="宋体"/>
          <w:color w:val="auto"/>
          <w:sz w:val="24"/>
          <w:szCs w:val="24"/>
          <w:highlight w:val="none"/>
          <w:lang w:eastAsia="zh-CN"/>
        </w:rPr>
        <w:t>及其他检测人员未按时到场或缺岗的，处以每人每天</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万元</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违约金；</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）检测设备仪器未按时到场或缺漏的，处以每台每天</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万元</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违约金。</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6.7</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需提前安排人员及设备到达检测项目所在位置。未按建设</w:t>
      </w:r>
      <w:r>
        <w:rPr>
          <w:rFonts w:hint="eastAsia" w:ascii="宋体" w:hAnsi="宋体" w:eastAsia="宋体" w:cs="宋体"/>
          <w:color w:val="auto"/>
          <w:sz w:val="24"/>
          <w:szCs w:val="24"/>
          <w:highlight w:val="none"/>
          <w:lang w:eastAsia="zh-CN"/>
        </w:rPr>
        <w:t>单位</w:t>
      </w:r>
      <w:r>
        <w:rPr>
          <w:rFonts w:hint="eastAsia" w:ascii="宋体" w:hAnsi="宋体" w:eastAsia="宋体" w:cs="宋体"/>
          <w:color w:val="auto"/>
          <w:sz w:val="24"/>
          <w:szCs w:val="24"/>
          <w:highlight w:val="none"/>
        </w:rPr>
        <w:t>要求到场的</w:t>
      </w:r>
      <w:r>
        <w:rPr>
          <w:rFonts w:hint="eastAsia" w:ascii="宋体" w:hAnsi="宋体" w:eastAsia="宋体" w:cs="宋体"/>
          <w:color w:val="auto"/>
          <w:sz w:val="24"/>
          <w:szCs w:val="24"/>
          <w:highlight w:val="none"/>
          <w:lang w:eastAsia="zh-CN"/>
        </w:rPr>
        <w:t>上述第</w:t>
      </w:r>
      <w:r>
        <w:rPr>
          <w:rFonts w:hint="eastAsia" w:ascii="宋体" w:hAnsi="宋体" w:eastAsia="宋体" w:cs="宋体"/>
          <w:color w:val="auto"/>
          <w:sz w:val="24"/>
          <w:szCs w:val="24"/>
          <w:highlight w:val="none"/>
          <w:lang w:val="en-US" w:eastAsia="zh-CN"/>
        </w:rPr>
        <w:t>6.6条约定处以违约金</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6.8</w:t>
      </w:r>
      <w:r>
        <w:rPr>
          <w:rFonts w:hint="eastAsia" w:ascii="宋体" w:hAnsi="宋体" w:eastAsia="宋体" w:cs="宋体"/>
          <w:color w:val="auto"/>
          <w:sz w:val="24"/>
          <w:szCs w:val="24"/>
          <w:highlight w:val="none"/>
          <w:lang w:eastAsia="zh-CN"/>
        </w:rPr>
        <w:t>拟派出的项目负责人应有注册岩土工程执业资格、具有工程师及以上技术职称证书和地基基础工程检测试验人员岗位证书、同时具有检验检测机构地基基础专项授权签字人资格证明。无法达到此要求的，建设方有权单方面解除合同。</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6.9</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未按照工程建设强制性标准进行检测、弄虚作假、提供虚假成果资料的，由甲方处以违约金20万元</w:t>
      </w:r>
      <w:r>
        <w:rPr>
          <w:rFonts w:hint="eastAsia" w:ascii="宋体" w:hAnsi="宋体" w:eastAsia="宋体" w:cs="宋体"/>
          <w:color w:val="auto"/>
          <w:sz w:val="24"/>
          <w:szCs w:val="24"/>
          <w:highlight w:val="none"/>
          <w:lang w:eastAsia="zh-CN"/>
        </w:rPr>
        <w:t>，并向建设行政主管部门报告</w:t>
      </w:r>
      <w:r>
        <w:rPr>
          <w:rFonts w:hint="eastAsia" w:ascii="宋体" w:hAnsi="宋体" w:eastAsia="宋体" w:cs="宋体"/>
          <w:color w:val="auto"/>
          <w:sz w:val="24"/>
          <w:szCs w:val="24"/>
          <w:highlight w:val="none"/>
        </w:rPr>
        <w:t>；造成损失的，依法承担赔偿责任</w:t>
      </w:r>
      <w:r>
        <w:rPr>
          <w:rFonts w:hint="eastAsia" w:ascii="宋体" w:hAnsi="宋体" w:eastAsia="宋体" w:cs="宋体"/>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before="157" w:beforeLines="50" w:after="157" w:afterLines="50" w:line="520" w:lineRule="exact"/>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7.合同变更</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7.1本合同的变更必须由双方协商一致，并以书面形式确定。</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7.2在本合同有效期内，一方变更项目联系人的，应当及时通知其他方，未及时通知而影响本合同履行或造成其他方损失的，应当承担由此造成的损失。</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7.3双方确定，出现下列情形，致使本合同的履行成为不必要或不可能的，可以解除本合同：</w:t>
      </w:r>
      <w:r>
        <w:rPr>
          <w:rFonts w:hint="eastAsia" w:ascii="宋体" w:hAnsi="宋体" w:eastAsia="宋体" w:cs="宋体"/>
          <w:color w:val="auto"/>
          <w:sz w:val="24"/>
          <w:szCs w:val="24"/>
          <w:highlight w:val="none"/>
          <w:u w:val="single"/>
        </w:rPr>
        <w:t>发生不可抗力</w:t>
      </w:r>
      <w:r>
        <w:rPr>
          <w:rFonts w:hint="eastAsia" w:ascii="宋体" w:hAnsi="宋体" w:eastAsia="宋体" w:cs="宋体"/>
          <w:color w:val="auto"/>
          <w:sz w:val="24"/>
          <w:szCs w:val="24"/>
          <w:highlight w:val="none"/>
          <w:u w:val="none"/>
        </w:rPr>
        <w:t>。</w:t>
      </w:r>
    </w:p>
    <w:p>
      <w:pPr>
        <w:keepNext w:val="0"/>
        <w:keepLines w:val="0"/>
        <w:pageBreakBefore w:val="0"/>
        <w:widowControl w:val="0"/>
        <w:kinsoku/>
        <w:wordWrap/>
        <w:overflowPunct/>
        <w:topLinePunct w:val="0"/>
        <w:autoSpaceDE/>
        <w:autoSpaceDN/>
        <w:bidi w:val="0"/>
        <w:adjustRightInd/>
        <w:snapToGrid/>
        <w:spacing w:before="157" w:beforeLines="50" w:after="157" w:afterLines="50" w:line="520" w:lineRule="exact"/>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8.附则</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8.1双方因履行本合同而发生的争议应友好协商或调解解决。协商、调解不成的，可以依法向</w:t>
      </w:r>
      <w:r>
        <w:rPr>
          <w:rFonts w:hint="eastAsia" w:ascii="宋体" w:hAnsi="宋体" w:eastAsia="宋体" w:cs="宋体"/>
          <w:color w:val="auto"/>
          <w:sz w:val="24"/>
          <w:szCs w:val="24"/>
          <w:highlight w:val="none"/>
          <w:u w:val="single"/>
        </w:rPr>
        <w:t xml:space="preserve">  工程所在地  </w:t>
      </w:r>
      <w:r>
        <w:rPr>
          <w:rFonts w:hint="eastAsia" w:ascii="宋体" w:hAnsi="宋体" w:eastAsia="宋体" w:cs="宋体"/>
          <w:color w:val="auto"/>
          <w:sz w:val="24"/>
          <w:szCs w:val="24"/>
          <w:highlight w:val="none"/>
        </w:rPr>
        <w:t>人民法院起诉。</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8.2双方约定本合同其他相关事项为：</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8.1双方因履行本合同而发生的争议，应协商、调解解决。协商、调解不成的，确定按以下第</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种方式处理：</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提交</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仲裁委员会仲裁；</w:t>
      </w:r>
    </w:p>
    <w:p>
      <w:pPr>
        <w:keepNext w:val="0"/>
        <w:keepLines w:val="0"/>
        <w:pageBreakBefore w:val="0"/>
        <w:kinsoku/>
        <w:wordWrap/>
        <w:overflowPunct/>
        <w:topLinePunct w:val="0"/>
        <w:autoSpaceDE/>
        <w:autoSpaceDN/>
        <w:bidi w:val="0"/>
        <w:adjustRightInd/>
        <w:snapToGrid/>
        <w:spacing w:line="5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（2）依法向工程所在地人民法院起诉。</w:t>
      </w:r>
    </w:p>
    <w:p>
      <w:pPr>
        <w:keepNext w:val="0"/>
        <w:keepLines w:val="0"/>
        <w:pageBreakBefore w:val="0"/>
        <w:kinsoku/>
        <w:wordWrap/>
        <w:overflowPunct/>
        <w:topLinePunct w:val="0"/>
        <w:autoSpaceDE/>
        <w:autoSpaceDN/>
        <w:bidi w:val="0"/>
        <w:adjustRightInd/>
        <w:snapToGrid/>
        <w:spacing w:line="520" w:lineRule="exact"/>
        <w:ind w:left="403" w:left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8.2双方约定本合同其他相关事项为：</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（1）双方确定，在本合同有效期内，甲方指定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为甲方项目联系人， 乙方指定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为乙方项目联系人</w:t>
      </w:r>
      <w:r>
        <w:rPr>
          <w:rFonts w:hint="eastAsia" w:ascii="宋体" w:hAnsi="宋体" w:eastAsia="宋体" w:cs="宋体"/>
          <w:color w:val="auto"/>
          <w:sz w:val="24"/>
          <w:szCs w:val="24"/>
          <w:highlight w:val="none"/>
          <w:lang w:eastAsia="zh-CN"/>
        </w:rPr>
        <w:t>（邮箱号为：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。项目联系人承担以下责任：</w:t>
      </w:r>
      <w:r>
        <w:rPr>
          <w:rFonts w:hint="eastAsia" w:ascii="宋体" w:hAnsi="宋体" w:eastAsia="宋体" w:cs="宋体"/>
          <w:color w:val="auto"/>
          <w:sz w:val="24"/>
          <w:szCs w:val="24"/>
          <w:highlight w:val="none"/>
          <w:u w:val="single"/>
        </w:rPr>
        <w:t>①试验工作联系； ②项目技术联系</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一方变更项目联系人的，应当及时以书面形式通知另一方，未及时通知并影响本合同履行或造成损失的，应承担相应的责任。</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（2）保密约定：</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①保密内容（包括技术信息和经营信息）：</w:t>
      </w:r>
      <w:r>
        <w:rPr>
          <w:rFonts w:hint="eastAsia" w:ascii="宋体" w:hAnsi="宋体" w:eastAsia="宋体" w:cs="宋体"/>
          <w:color w:val="auto"/>
          <w:sz w:val="24"/>
          <w:szCs w:val="24"/>
          <w:highlight w:val="none"/>
          <w:u w:val="none"/>
        </w:rPr>
        <w:t>对在本合同业务活动中获得的有关双方的商业、技术秘密等信息负有保密责任。未经对方的书面同意，任何一方均不得对外披露对方保密信息。但法律法规另有要求，或者需要履行法定责任的除外。</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②涉密人员范围：双方所有与该业务活动有关的人员。</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③保密期限：本合同生效至双方对相关信息解密。</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 xml:space="preserve">④泄密责任：按合同或国家有关规定执行。 </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8.3合同未尽事宜，由</w:t>
      </w:r>
      <w:r>
        <w:rPr>
          <w:rFonts w:hint="eastAsia" w:ascii="宋体" w:hAnsi="宋体" w:eastAsia="宋体" w:cs="宋体"/>
          <w:color w:val="auto"/>
          <w:sz w:val="24"/>
          <w:szCs w:val="24"/>
          <w:highlight w:val="none"/>
          <w:lang w:eastAsia="zh-CN"/>
        </w:rPr>
        <w:t>甲、乙双方</w:t>
      </w:r>
      <w:r>
        <w:rPr>
          <w:rFonts w:hint="eastAsia" w:ascii="宋体" w:hAnsi="宋体" w:eastAsia="宋体" w:cs="宋体"/>
          <w:color w:val="auto"/>
          <w:sz w:val="24"/>
          <w:szCs w:val="24"/>
          <w:highlight w:val="none"/>
        </w:rPr>
        <w:t>协商，待协商一致后另行签订补充协议。</w:t>
      </w:r>
    </w:p>
    <w:p>
      <w:pPr>
        <w:keepNext w:val="0"/>
        <w:keepLines w:val="0"/>
        <w:pageBreakBefore w:val="0"/>
        <w:kinsoku/>
        <w:wordWrap/>
        <w:overflowPunct/>
        <w:topLinePunct w:val="0"/>
        <w:autoSpaceDE/>
        <w:autoSpaceDN/>
        <w:bidi w:val="0"/>
        <w:adjustRightInd/>
        <w:snapToGrid/>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8.4</w:t>
      </w: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lang w:eastAsia="zh-CN"/>
        </w:rPr>
        <w:t>陆</w:t>
      </w:r>
      <w:r>
        <w:rPr>
          <w:rFonts w:hint="eastAsia" w:ascii="宋体" w:hAnsi="宋体" w:eastAsia="宋体" w:cs="宋体"/>
          <w:color w:val="auto"/>
          <w:sz w:val="24"/>
          <w:szCs w:val="24"/>
          <w:highlight w:val="none"/>
        </w:rPr>
        <w:t>份，</w:t>
      </w:r>
      <w:r>
        <w:rPr>
          <w:rFonts w:hint="eastAsia" w:ascii="宋体" w:hAnsi="宋体" w:eastAsia="宋体" w:cs="宋体"/>
          <w:color w:val="auto"/>
          <w:sz w:val="24"/>
          <w:szCs w:val="24"/>
          <w:highlight w:val="none"/>
          <w:lang w:eastAsia="zh-CN"/>
        </w:rPr>
        <w:t>甲方肆份，乙方贰</w:t>
      </w:r>
      <w:r>
        <w:rPr>
          <w:rFonts w:hint="eastAsia" w:ascii="宋体" w:hAnsi="宋体" w:eastAsia="宋体" w:cs="宋体"/>
          <w:color w:val="auto"/>
          <w:sz w:val="24"/>
          <w:szCs w:val="24"/>
          <w:highlight w:val="none"/>
        </w:rPr>
        <w:t>份，具有同等法律效力。本合同经双方盖章或签字后生效，修改处应加盖双方的印章。</w:t>
      </w:r>
    </w:p>
    <w:p>
      <w:pPr>
        <w:spacing w:line="360" w:lineRule="auto"/>
        <w:ind w:firstLine="480" w:firstLineChars="200"/>
        <w:rPr>
          <w:color w:val="auto"/>
          <w:sz w:val="24"/>
          <w:highlight w:val="none"/>
        </w:rPr>
      </w:pPr>
    </w:p>
    <w:tbl>
      <w:tblPr>
        <w:tblStyle w:val="9"/>
        <w:tblW w:w="0" w:type="auto"/>
        <w:tblInd w:w="0" w:type="dxa"/>
        <w:tblLayout w:type="fixed"/>
        <w:tblCellMar>
          <w:top w:w="0" w:type="dxa"/>
          <w:left w:w="108" w:type="dxa"/>
          <w:bottom w:w="0" w:type="dxa"/>
          <w:right w:w="108" w:type="dxa"/>
        </w:tblCellMar>
      </w:tblPr>
      <w:tblGrid>
        <w:gridCol w:w="4473"/>
        <w:gridCol w:w="4473"/>
      </w:tblGrid>
      <w:tr>
        <w:tblPrEx>
          <w:tblCellMar>
            <w:top w:w="0" w:type="dxa"/>
            <w:left w:w="108" w:type="dxa"/>
            <w:bottom w:w="0" w:type="dxa"/>
            <w:right w:w="108" w:type="dxa"/>
          </w:tblCellMar>
        </w:tblPrEx>
        <w:tc>
          <w:tcPr>
            <w:tcW w:w="4473" w:type="dxa"/>
            <w:noWrap w:val="0"/>
            <w:vAlign w:val="top"/>
          </w:tcPr>
          <w:p>
            <w:pPr>
              <w:spacing w:line="440" w:lineRule="exact"/>
              <w:jc w:val="left"/>
              <w:rPr>
                <w:rFonts w:hint="eastAsia" w:eastAsia="宋体"/>
                <w:color w:val="auto"/>
                <w:sz w:val="24"/>
                <w:highlight w:val="none"/>
                <w:lang w:eastAsia="zh-CN"/>
              </w:rPr>
            </w:pPr>
            <w:r>
              <w:rPr>
                <w:color w:val="auto"/>
                <w:sz w:val="24"/>
                <w:highlight w:val="none"/>
              </w:rPr>
              <w:t>甲方（盖章）：</w:t>
            </w:r>
            <w:r>
              <w:rPr>
                <w:rFonts w:hint="eastAsia"/>
                <w:color w:val="auto"/>
                <w:sz w:val="24"/>
                <w:highlight w:val="none"/>
                <w:lang w:eastAsia="zh-CN"/>
              </w:rPr>
              <w:t>三明市城市建设发展集团有限公司</w:t>
            </w:r>
          </w:p>
        </w:tc>
        <w:tc>
          <w:tcPr>
            <w:tcW w:w="4473" w:type="dxa"/>
            <w:noWrap w:val="0"/>
            <w:vAlign w:val="top"/>
          </w:tcPr>
          <w:p>
            <w:pPr>
              <w:spacing w:line="440" w:lineRule="exact"/>
              <w:jc w:val="left"/>
              <w:rPr>
                <w:color w:val="auto"/>
                <w:sz w:val="24"/>
                <w:highlight w:val="none"/>
              </w:rPr>
            </w:pPr>
            <w:r>
              <w:rPr>
                <w:color w:val="auto"/>
                <w:sz w:val="24"/>
                <w:highlight w:val="none"/>
              </w:rPr>
              <w:t xml:space="preserve">乙方（盖章）： </w:t>
            </w:r>
          </w:p>
        </w:tc>
      </w:tr>
      <w:tr>
        <w:tblPrEx>
          <w:tblCellMar>
            <w:top w:w="0" w:type="dxa"/>
            <w:left w:w="108" w:type="dxa"/>
            <w:bottom w:w="0" w:type="dxa"/>
            <w:right w:w="108" w:type="dxa"/>
          </w:tblCellMar>
        </w:tblPrEx>
        <w:tc>
          <w:tcPr>
            <w:tcW w:w="4473" w:type="dxa"/>
            <w:noWrap w:val="0"/>
            <w:vAlign w:val="top"/>
          </w:tcPr>
          <w:p>
            <w:pPr>
              <w:spacing w:line="440" w:lineRule="exact"/>
              <w:jc w:val="left"/>
              <w:rPr>
                <w:color w:val="auto"/>
                <w:sz w:val="24"/>
                <w:highlight w:val="none"/>
              </w:rPr>
            </w:pPr>
            <w:r>
              <w:rPr>
                <w:color w:val="auto"/>
                <w:sz w:val="24"/>
                <w:highlight w:val="none"/>
              </w:rPr>
              <w:t>法定代表人/委托代理人：</w:t>
            </w:r>
          </w:p>
          <w:p>
            <w:pPr>
              <w:spacing w:line="440" w:lineRule="exact"/>
              <w:jc w:val="left"/>
              <w:rPr>
                <w:color w:val="auto"/>
                <w:sz w:val="24"/>
                <w:highlight w:val="none"/>
              </w:rPr>
            </w:pPr>
          </w:p>
        </w:tc>
        <w:tc>
          <w:tcPr>
            <w:tcW w:w="4473" w:type="dxa"/>
            <w:noWrap w:val="0"/>
            <w:vAlign w:val="top"/>
          </w:tcPr>
          <w:p>
            <w:pPr>
              <w:spacing w:line="440" w:lineRule="exact"/>
              <w:jc w:val="left"/>
              <w:rPr>
                <w:color w:val="auto"/>
                <w:sz w:val="24"/>
                <w:highlight w:val="none"/>
              </w:rPr>
            </w:pPr>
            <w:r>
              <w:rPr>
                <w:color w:val="auto"/>
                <w:sz w:val="24"/>
                <w:highlight w:val="none"/>
              </w:rPr>
              <w:t>法定代表人/委托代理人：</w:t>
            </w:r>
          </w:p>
        </w:tc>
      </w:tr>
      <w:tr>
        <w:tblPrEx>
          <w:tblCellMar>
            <w:top w:w="0" w:type="dxa"/>
            <w:left w:w="108" w:type="dxa"/>
            <w:bottom w:w="0" w:type="dxa"/>
            <w:right w:w="108" w:type="dxa"/>
          </w:tblCellMar>
        </w:tblPrEx>
        <w:tc>
          <w:tcPr>
            <w:tcW w:w="4473" w:type="dxa"/>
            <w:noWrap w:val="0"/>
            <w:vAlign w:val="top"/>
          </w:tcPr>
          <w:p>
            <w:pPr>
              <w:spacing w:line="440" w:lineRule="exact"/>
              <w:jc w:val="left"/>
              <w:rPr>
                <w:color w:val="auto"/>
                <w:sz w:val="24"/>
                <w:highlight w:val="none"/>
              </w:rPr>
            </w:pPr>
            <w:r>
              <w:rPr>
                <w:color w:val="auto"/>
                <w:sz w:val="24"/>
                <w:highlight w:val="none"/>
              </w:rPr>
              <w:t xml:space="preserve">通讯地址： </w:t>
            </w:r>
          </w:p>
          <w:p>
            <w:pPr>
              <w:spacing w:line="440" w:lineRule="exact"/>
              <w:jc w:val="left"/>
              <w:rPr>
                <w:color w:val="auto"/>
                <w:sz w:val="24"/>
                <w:highlight w:val="none"/>
              </w:rPr>
            </w:pPr>
          </w:p>
        </w:tc>
        <w:tc>
          <w:tcPr>
            <w:tcW w:w="4473" w:type="dxa"/>
            <w:noWrap w:val="0"/>
            <w:vAlign w:val="top"/>
          </w:tcPr>
          <w:p>
            <w:pPr>
              <w:spacing w:line="440" w:lineRule="exact"/>
              <w:jc w:val="left"/>
              <w:rPr>
                <w:color w:val="auto"/>
                <w:sz w:val="24"/>
                <w:highlight w:val="none"/>
              </w:rPr>
            </w:pPr>
            <w:r>
              <w:rPr>
                <w:color w:val="auto"/>
                <w:sz w:val="24"/>
                <w:highlight w:val="none"/>
              </w:rPr>
              <w:t xml:space="preserve">通讯地址： </w:t>
            </w:r>
          </w:p>
        </w:tc>
      </w:tr>
      <w:tr>
        <w:tblPrEx>
          <w:tblCellMar>
            <w:top w:w="0" w:type="dxa"/>
            <w:left w:w="108" w:type="dxa"/>
            <w:bottom w:w="0" w:type="dxa"/>
            <w:right w:w="108" w:type="dxa"/>
          </w:tblCellMar>
        </w:tblPrEx>
        <w:tc>
          <w:tcPr>
            <w:tcW w:w="4473" w:type="dxa"/>
            <w:noWrap w:val="0"/>
            <w:vAlign w:val="top"/>
          </w:tcPr>
          <w:p>
            <w:pPr>
              <w:spacing w:line="440" w:lineRule="exact"/>
              <w:jc w:val="left"/>
              <w:rPr>
                <w:color w:val="auto"/>
                <w:sz w:val="24"/>
                <w:highlight w:val="none"/>
              </w:rPr>
            </w:pPr>
            <w:r>
              <w:rPr>
                <w:color w:val="auto"/>
                <w:sz w:val="24"/>
                <w:highlight w:val="none"/>
              </w:rPr>
              <w:t>银行账号：</w:t>
            </w:r>
          </w:p>
        </w:tc>
        <w:tc>
          <w:tcPr>
            <w:tcW w:w="4473" w:type="dxa"/>
            <w:noWrap w:val="0"/>
            <w:vAlign w:val="top"/>
          </w:tcPr>
          <w:p>
            <w:pPr>
              <w:spacing w:line="440" w:lineRule="exact"/>
              <w:jc w:val="left"/>
              <w:rPr>
                <w:color w:val="auto"/>
                <w:sz w:val="24"/>
                <w:highlight w:val="none"/>
              </w:rPr>
            </w:pPr>
            <w:r>
              <w:rPr>
                <w:color w:val="auto"/>
                <w:sz w:val="24"/>
                <w:highlight w:val="none"/>
              </w:rPr>
              <w:t>银行账号：</w:t>
            </w:r>
          </w:p>
        </w:tc>
      </w:tr>
      <w:tr>
        <w:tblPrEx>
          <w:tblCellMar>
            <w:top w:w="0" w:type="dxa"/>
            <w:left w:w="108" w:type="dxa"/>
            <w:bottom w:w="0" w:type="dxa"/>
            <w:right w:w="108" w:type="dxa"/>
          </w:tblCellMar>
        </w:tblPrEx>
        <w:tc>
          <w:tcPr>
            <w:tcW w:w="4473" w:type="dxa"/>
            <w:noWrap w:val="0"/>
            <w:vAlign w:val="top"/>
          </w:tcPr>
          <w:p>
            <w:pPr>
              <w:spacing w:line="440" w:lineRule="exact"/>
              <w:jc w:val="left"/>
              <w:rPr>
                <w:color w:val="auto"/>
                <w:sz w:val="24"/>
                <w:highlight w:val="none"/>
              </w:rPr>
            </w:pPr>
            <w:r>
              <w:rPr>
                <w:rFonts w:hint="eastAsia"/>
                <w:color w:val="auto"/>
                <w:sz w:val="24"/>
                <w:highlight w:val="none"/>
              </w:rPr>
              <w:t>纳税人识别号：</w:t>
            </w:r>
          </w:p>
        </w:tc>
        <w:tc>
          <w:tcPr>
            <w:tcW w:w="4473" w:type="dxa"/>
            <w:noWrap w:val="0"/>
            <w:vAlign w:val="top"/>
          </w:tcPr>
          <w:p>
            <w:pPr>
              <w:spacing w:line="440" w:lineRule="exact"/>
              <w:jc w:val="left"/>
              <w:rPr>
                <w:color w:val="auto"/>
                <w:sz w:val="24"/>
                <w:highlight w:val="none"/>
              </w:rPr>
            </w:pPr>
            <w:r>
              <w:rPr>
                <w:rFonts w:hint="eastAsia"/>
                <w:color w:val="auto"/>
                <w:sz w:val="24"/>
                <w:highlight w:val="none"/>
              </w:rPr>
              <w:t>纳税人识别号：</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F29D24E3"/>
    <w:multiLevelType w:val="singleLevel"/>
    <w:tmpl w:val="F29D24E3"/>
    <w:lvl w:ilvl="0" w:tentative="0">
      <w:start w:val="1"/>
      <w:numFmt w:val="decimal"/>
      <w:suff w:val="nothing"/>
      <w:lvlText w:val="%1．"/>
      <w:lvlJc w:val="left"/>
      <w:pPr>
        <w:ind w:left="0" w:firstLine="400"/>
      </w:pPr>
      <w:rPr>
        <w:rFonts w:hint="default"/>
      </w:rPr>
    </w:lvl>
  </w:abstractNum>
  <w:abstractNum w:abstractNumId="2">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56829"/>
    <w:rsid w:val="03280C93"/>
    <w:rsid w:val="059E129D"/>
    <w:rsid w:val="06960F94"/>
    <w:rsid w:val="07727BA5"/>
    <w:rsid w:val="083F66C3"/>
    <w:rsid w:val="0C1E4474"/>
    <w:rsid w:val="0C556A1C"/>
    <w:rsid w:val="12BF02B6"/>
    <w:rsid w:val="12D83D85"/>
    <w:rsid w:val="15753D2B"/>
    <w:rsid w:val="1B3B1658"/>
    <w:rsid w:val="1BDA14AF"/>
    <w:rsid w:val="20D277A0"/>
    <w:rsid w:val="27C43285"/>
    <w:rsid w:val="2912062F"/>
    <w:rsid w:val="2A8C4DC6"/>
    <w:rsid w:val="2EB22EE2"/>
    <w:rsid w:val="2F9467A9"/>
    <w:rsid w:val="30C65D46"/>
    <w:rsid w:val="311469E6"/>
    <w:rsid w:val="31AD13C4"/>
    <w:rsid w:val="31F02F20"/>
    <w:rsid w:val="3200248B"/>
    <w:rsid w:val="32876304"/>
    <w:rsid w:val="32D8051B"/>
    <w:rsid w:val="39AB1652"/>
    <w:rsid w:val="3A0D04A3"/>
    <w:rsid w:val="3B366E92"/>
    <w:rsid w:val="3B582EDF"/>
    <w:rsid w:val="3D09223A"/>
    <w:rsid w:val="3EAE1148"/>
    <w:rsid w:val="42730E06"/>
    <w:rsid w:val="46450240"/>
    <w:rsid w:val="476F36E5"/>
    <w:rsid w:val="48A06FE7"/>
    <w:rsid w:val="48FE6CDB"/>
    <w:rsid w:val="4AE92DC6"/>
    <w:rsid w:val="4B0561C1"/>
    <w:rsid w:val="4C1B19B4"/>
    <w:rsid w:val="4D231C06"/>
    <w:rsid w:val="51EE3B97"/>
    <w:rsid w:val="56975A7B"/>
    <w:rsid w:val="56C80AF1"/>
    <w:rsid w:val="56F86AFC"/>
    <w:rsid w:val="57030DBA"/>
    <w:rsid w:val="5B5149EB"/>
    <w:rsid w:val="5FAF2DB4"/>
    <w:rsid w:val="620C2C8F"/>
    <w:rsid w:val="63E37F18"/>
    <w:rsid w:val="641E28D5"/>
    <w:rsid w:val="672204A7"/>
    <w:rsid w:val="67491C63"/>
    <w:rsid w:val="6823254E"/>
    <w:rsid w:val="69CA50FF"/>
    <w:rsid w:val="6AE41559"/>
    <w:rsid w:val="6E46636E"/>
    <w:rsid w:val="70BD60B7"/>
    <w:rsid w:val="70CD6C5E"/>
    <w:rsid w:val="70F121C0"/>
    <w:rsid w:val="723F172D"/>
    <w:rsid w:val="72C57E4E"/>
    <w:rsid w:val="72F55F4B"/>
    <w:rsid w:val="73482AB1"/>
    <w:rsid w:val="74E74C92"/>
    <w:rsid w:val="75B0150C"/>
    <w:rsid w:val="778F1C6E"/>
    <w:rsid w:val="79AE4BD3"/>
    <w:rsid w:val="7A533B56"/>
    <w:rsid w:val="7A66771C"/>
    <w:rsid w:val="7C9B0C3B"/>
    <w:rsid w:val="7D6E3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paragraph" w:styleId="3">
    <w:name w:val="Body Text Indent"/>
    <w:basedOn w:val="1"/>
    <w:next w:val="1"/>
    <w:qFormat/>
    <w:uiPriority w:val="0"/>
    <w:pPr>
      <w:spacing w:after="120" w:afterLines="0"/>
      <w:ind w:left="420" w:leftChars="200"/>
    </w:pPr>
  </w:style>
  <w:style w:type="paragraph" w:styleId="4">
    <w:name w:val="Normal Indent"/>
    <w:basedOn w:val="1"/>
    <w:qFormat/>
    <w:uiPriority w:val="0"/>
    <w:pPr>
      <w:ind w:firstLine="420"/>
    </w:pPr>
  </w:style>
  <w:style w:type="paragraph" w:styleId="5">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3">
    <w:name w:val="正文_4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4">
    <w:name w:val="Normal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6">
    <w:name w:val="正文缩进_3"/>
    <w:basedOn w:val="13"/>
    <w:qFormat/>
    <w:uiPriority w:val="0"/>
    <w:pPr>
      <w:widowControl/>
      <w:ind w:firstLine="420"/>
      <w:jc w:val="left"/>
    </w:pPr>
    <w:rPr>
      <w:rFonts w:ascii="Times New Roman" w:hAnsi="Times New Roman" w:eastAsia="宋体"/>
      <w:sz w:val="20"/>
      <w:szCs w:val="24"/>
    </w:rPr>
  </w:style>
  <w:style w:type="character" w:customStyle="1" w:styleId="17">
    <w:name w:val="标题 4 Char Char"/>
    <w:qFormat/>
    <w:uiPriority w:val="0"/>
    <w:rPr>
      <w:rFonts w:ascii="Arial" w:hAnsi="Arial" w:eastAsia="宋体"/>
      <w:bCs/>
      <w:color w:val="000000"/>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2021-11-02T02:47:00Z</dcterms:created>
  <dc:creator>HP</dc:creator>
  <cp:lastModifiedBy>陈锡图</cp:lastModifiedBy>
  <dcterms:modified xsi:type="dcterms:W3CDTF">2023-11-09T01:08:33Z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FA766C902C514B2297F64BEC7081245A</vt:lpwstr>
  </property>
</Properties>
</file>