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ind w:firstLine="643" w:firstLineChars="200"/>
        <w:jc w:val="center"/>
        <w:rPr>
          <w:rFonts w:ascii="宋体" w:hAnsi="宋体" w:cs="宋体"/>
          <w:kern w:val="0"/>
          <w:sz w:val="32"/>
          <w:szCs w:val="32"/>
        </w:rPr>
      </w:pPr>
      <w:r>
        <w:rPr>
          <w:rFonts w:hint="eastAsia" w:ascii="宋体" w:hAnsi="宋体" w:cs="宋体"/>
          <w:b/>
          <w:bCs/>
          <w:kern w:val="0"/>
          <w:sz w:val="32"/>
          <w:szCs w:val="32"/>
        </w:rPr>
        <w:t>明城酒店</w:t>
      </w:r>
      <w:r>
        <w:rPr>
          <w:rFonts w:ascii="宋体" w:hAnsi="宋体" w:cs="宋体"/>
          <w:b/>
          <w:bCs/>
          <w:kern w:val="0"/>
          <w:sz w:val="32"/>
          <w:szCs w:val="32"/>
        </w:rPr>
        <w:t>消防系统</w:t>
      </w:r>
      <w:r>
        <w:rPr>
          <w:rFonts w:hint="eastAsia" w:ascii="宋体" w:hAnsi="宋体" w:cs="宋体"/>
          <w:b/>
          <w:bCs/>
          <w:kern w:val="0"/>
          <w:sz w:val="32"/>
          <w:szCs w:val="32"/>
        </w:rPr>
        <w:t>专业</w:t>
      </w:r>
      <w:r>
        <w:rPr>
          <w:rFonts w:ascii="宋体" w:hAnsi="宋体" w:cs="宋体"/>
          <w:b/>
          <w:bCs/>
          <w:kern w:val="0"/>
          <w:sz w:val="32"/>
          <w:szCs w:val="32"/>
        </w:rPr>
        <w:t>维保招标书</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三明明城酒店有限公司旗下的三元区三家成员店（丹蓉店、台江店</w:t>
      </w:r>
      <w:r>
        <w:rPr>
          <w:rFonts w:hint="eastAsia" w:ascii="宋体" w:hAnsi="宋体" w:cs="宋体"/>
          <w:kern w:val="0"/>
          <w:sz w:val="24"/>
          <w:lang w:eastAsia="zh-CN"/>
        </w:rPr>
        <w:t>、</w:t>
      </w:r>
      <w:r>
        <w:rPr>
          <w:rFonts w:hint="eastAsia" w:ascii="宋体" w:hAnsi="宋体" w:cs="宋体"/>
          <w:kern w:val="0"/>
          <w:sz w:val="24"/>
        </w:rPr>
        <w:t>新都汇店）消防系统设施设备专业维保进行招标，欢迎有资质的单位前来投标。</w:t>
      </w:r>
    </w:p>
    <w:p>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一、招标项目名称</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丹蓉酒店、新都汇酒店、台江酒店消防设施设备维护保养。</w:t>
      </w:r>
    </w:p>
    <w:p>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二、建筑基本情况</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1、丹蓉酒店位于三元区新市北路9</w:t>
      </w:r>
      <w:r>
        <w:rPr>
          <w:rFonts w:ascii="宋体" w:hAnsi="宋体" w:cs="宋体"/>
          <w:kern w:val="0"/>
          <w:sz w:val="24"/>
        </w:rPr>
        <w:t>36</w:t>
      </w:r>
      <w:r>
        <w:rPr>
          <w:rFonts w:hint="eastAsia" w:ascii="宋体" w:hAnsi="宋体" w:cs="宋体"/>
          <w:kern w:val="0"/>
          <w:sz w:val="24"/>
        </w:rPr>
        <w:t>号，于</w:t>
      </w:r>
      <w:r>
        <w:rPr>
          <w:rFonts w:hint="eastAsia" w:ascii="宋体" w:hAnsi="宋体"/>
          <w:sz w:val="24"/>
        </w:rPr>
        <w:t>20</w:t>
      </w:r>
      <w:r>
        <w:rPr>
          <w:rFonts w:ascii="宋体" w:hAnsi="宋体"/>
          <w:sz w:val="24"/>
        </w:rPr>
        <w:t>17</w:t>
      </w:r>
      <w:r>
        <w:rPr>
          <w:rFonts w:hint="eastAsia" w:ascii="宋体" w:hAnsi="宋体"/>
          <w:sz w:val="24"/>
        </w:rPr>
        <w:t>年1</w:t>
      </w:r>
      <w:r>
        <w:rPr>
          <w:rFonts w:ascii="宋体" w:hAnsi="宋体"/>
          <w:sz w:val="24"/>
        </w:rPr>
        <w:t>2</w:t>
      </w:r>
      <w:r>
        <w:rPr>
          <w:rFonts w:hint="eastAsia" w:ascii="宋体" w:hAnsi="宋体"/>
          <w:sz w:val="24"/>
        </w:rPr>
        <w:t>月1日投入使用，</w:t>
      </w:r>
      <w:r>
        <w:rPr>
          <w:rFonts w:hint="eastAsia" w:ascii="宋体" w:hAnsi="宋体" w:cs="宋体"/>
          <w:kern w:val="0"/>
          <w:sz w:val="24"/>
        </w:rPr>
        <w:t>地上七层、地下一层，建筑面积</w:t>
      </w:r>
      <w:r>
        <w:rPr>
          <w:rFonts w:ascii="宋体" w:hAnsi="宋体" w:cs="宋体"/>
          <w:kern w:val="0"/>
          <w:sz w:val="24"/>
        </w:rPr>
        <w:t>10682</w:t>
      </w:r>
      <w:r>
        <w:rPr>
          <w:rFonts w:hint="eastAsia" w:ascii="宋体" w:hAnsi="宋体" w:cs="宋体"/>
          <w:kern w:val="0"/>
          <w:sz w:val="24"/>
        </w:rPr>
        <w:t>平方米，其中一楼为接待大堂、二层为餐厅、三至七层为客房、负一楼为停车场和设备用房，整栋大厦消防设施齐备，其中火灾自动报警系统主机选用深圳三江泛海QGL9116消防产品。</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、台江酒店位于三元区工业南路9</w:t>
      </w:r>
      <w:r>
        <w:rPr>
          <w:rFonts w:ascii="宋体" w:hAnsi="宋体" w:cs="宋体"/>
          <w:kern w:val="0"/>
          <w:sz w:val="24"/>
        </w:rPr>
        <w:t>3</w:t>
      </w:r>
      <w:r>
        <w:rPr>
          <w:rFonts w:hint="eastAsia" w:ascii="宋体" w:hAnsi="宋体" w:cs="宋体"/>
          <w:kern w:val="0"/>
          <w:sz w:val="24"/>
        </w:rPr>
        <w:t>号，于</w:t>
      </w:r>
      <w:r>
        <w:rPr>
          <w:rFonts w:hint="eastAsia" w:ascii="宋体" w:hAnsi="宋体"/>
          <w:sz w:val="24"/>
        </w:rPr>
        <w:t>20</w:t>
      </w:r>
      <w:r>
        <w:rPr>
          <w:rFonts w:ascii="宋体" w:hAnsi="宋体"/>
          <w:sz w:val="24"/>
        </w:rPr>
        <w:t>18</w:t>
      </w:r>
      <w:r>
        <w:rPr>
          <w:rFonts w:hint="eastAsia" w:ascii="宋体" w:hAnsi="宋体"/>
          <w:sz w:val="24"/>
        </w:rPr>
        <w:t>年1</w:t>
      </w:r>
      <w:r>
        <w:rPr>
          <w:rFonts w:ascii="宋体" w:hAnsi="宋体"/>
          <w:sz w:val="24"/>
        </w:rPr>
        <w:t>2</w:t>
      </w:r>
      <w:r>
        <w:rPr>
          <w:rFonts w:hint="eastAsia" w:ascii="宋体" w:hAnsi="宋体"/>
          <w:sz w:val="24"/>
        </w:rPr>
        <w:t>月1</w:t>
      </w:r>
      <w:r>
        <w:rPr>
          <w:rFonts w:ascii="宋体" w:hAnsi="宋体"/>
          <w:sz w:val="24"/>
        </w:rPr>
        <w:t>1</w:t>
      </w:r>
      <w:r>
        <w:rPr>
          <w:rFonts w:hint="eastAsia" w:ascii="宋体" w:hAnsi="宋体"/>
          <w:sz w:val="24"/>
        </w:rPr>
        <w:t>日投入使用，</w:t>
      </w:r>
      <w:r>
        <w:rPr>
          <w:rFonts w:hint="eastAsia" w:ascii="宋体" w:hAnsi="宋体" w:cs="宋体"/>
          <w:kern w:val="0"/>
          <w:sz w:val="24"/>
        </w:rPr>
        <w:t>地上四层、地下一层，建筑面积</w:t>
      </w:r>
      <w:r>
        <w:rPr>
          <w:rFonts w:ascii="宋体" w:hAnsi="宋体" w:cs="宋体"/>
          <w:kern w:val="0"/>
          <w:sz w:val="24"/>
        </w:rPr>
        <w:t>6960</w:t>
      </w:r>
      <w:r>
        <w:rPr>
          <w:rFonts w:hint="eastAsia" w:ascii="宋体" w:hAnsi="宋体" w:cs="宋体"/>
          <w:kern w:val="0"/>
          <w:sz w:val="24"/>
        </w:rPr>
        <w:t>平方米，其中</w:t>
      </w:r>
      <w:r>
        <w:rPr>
          <w:rFonts w:ascii="宋体" w:hAnsi="宋体" w:cs="宋体"/>
          <w:kern w:val="0"/>
          <w:sz w:val="24"/>
        </w:rPr>
        <w:t>2</w:t>
      </w: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楼为大堂、餐厅和客房，一层为商业店面、负一楼为停车场和设备用房，整栋大厦消防设施齐备，其中火灾自动报警系统主机选用海湾GST5000消防产品。</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、新都汇酒店位于三元区新市北路</w:t>
      </w:r>
      <w:r>
        <w:rPr>
          <w:rFonts w:ascii="宋体" w:hAnsi="宋体" w:cs="宋体"/>
          <w:kern w:val="0"/>
          <w:sz w:val="24"/>
        </w:rPr>
        <w:t>1422</w:t>
      </w:r>
      <w:r>
        <w:rPr>
          <w:rFonts w:hint="eastAsia" w:ascii="宋体" w:hAnsi="宋体" w:cs="宋体"/>
          <w:kern w:val="0"/>
          <w:sz w:val="24"/>
        </w:rPr>
        <w:t>号，于</w:t>
      </w:r>
      <w:r>
        <w:rPr>
          <w:rFonts w:hint="eastAsia" w:ascii="宋体" w:hAnsi="宋体"/>
          <w:sz w:val="24"/>
        </w:rPr>
        <w:t>20</w:t>
      </w:r>
      <w:r>
        <w:rPr>
          <w:rFonts w:ascii="宋体" w:hAnsi="宋体"/>
          <w:sz w:val="24"/>
        </w:rPr>
        <w:t>19</w:t>
      </w:r>
      <w:r>
        <w:rPr>
          <w:rFonts w:hint="eastAsia" w:ascii="宋体" w:hAnsi="宋体"/>
          <w:sz w:val="24"/>
        </w:rPr>
        <w:t>年1月2</w:t>
      </w:r>
      <w:r>
        <w:rPr>
          <w:rFonts w:ascii="宋体" w:hAnsi="宋体"/>
          <w:sz w:val="24"/>
        </w:rPr>
        <w:t>3</w:t>
      </w:r>
      <w:r>
        <w:rPr>
          <w:rFonts w:hint="eastAsia" w:ascii="宋体" w:hAnsi="宋体"/>
          <w:sz w:val="24"/>
        </w:rPr>
        <w:t>日投入使用，</w:t>
      </w:r>
      <w:r>
        <w:rPr>
          <w:rFonts w:hint="eastAsia" w:ascii="宋体" w:hAnsi="宋体" w:cs="宋体"/>
          <w:kern w:val="0"/>
          <w:sz w:val="24"/>
        </w:rPr>
        <w:t>地上五层、地下一层，建筑面积</w:t>
      </w:r>
      <w:r>
        <w:rPr>
          <w:rFonts w:ascii="宋体" w:hAnsi="宋体" w:cs="宋体"/>
          <w:kern w:val="0"/>
          <w:sz w:val="24"/>
        </w:rPr>
        <w:t>7543</w:t>
      </w:r>
      <w:r>
        <w:rPr>
          <w:rFonts w:hint="eastAsia" w:ascii="宋体" w:hAnsi="宋体" w:cs="宋体"/>
          <w:kern w:val="0"/>
          <w:sz w:val="24"/>
        </w:rPr>
        <w:t>平方米，其中一层为接待大堂、</w:t>
      </w:r>
      <w:r>
        <w:rPr>
          <w:rFonts w:ascii="宋体" w:hAnsi="宋体" w:cs="宋体"/>
          <w:kern w:val="0"/>
          <w:sz w:val="24"/>
        </w:rPr>
        <w:t>3</w:t>
      </w: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楼为客房、负一楼为停车场和设备用房，酒店部分消防设施齐备，其中火灾自动报警系统主机选用北大青鸟</w:t>
      </w:r>
      <w:r>
        <w:rPr>
          <w:rFonts w:ascii="宋体" w:hAnsi="宋体" w:cs="宋体"/>
          <w:kern w:val="0"/>
          <w:sz w:val="24"/>
        </w:rPr>
        <w:t>JBF-11S</w:t>
      </w:r>
      <w:r>
        <w:rPr>
          <w:rFonts w:hint="eastAsia" w:ascii="宋体" w:hAnsi="宋体" w:cs="宋体"/>
          <w:kern w:val="0"/>
          <w:sz w:val="24"/>
        </w:rPr>
        <w:t>消防产品。</w:t>
      </w:r>
    </w:p>
    <w:p>
      <w:pPr>
        <w:widowControl/>
        <w:adjustRightInd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三、维</w:t>
      </w:r>
      <w:r>
        <w:rPr>
          <w:rFonts w:hint="eastAsia" w:ascii="宋体" w:hAnsi="宋体" w:cs="宋体"/>
          <w:b/>
          <w:kern w:val="0"/>
          <w:sz w:val="24"/>
          <w:lang w:eastAsia="zh-CN"/>
        </w:rPr>
        <w:t>保范</w:t>
      </w:r>
      <w:r>
        <w:rPr>
          <w:rFonts w:hint="eastAsia" w:ascii="宋体" w:hAnsi="宋体" w:cs="宋体"/>
          <w:b/>
          <w:kern w:val="0"/>
          <w:sz w:val="24"/>
        </w:rPr>
        <w:t>围</w:t>
      </w:r>
    </w:p>
    <w:p>
      <w:pPr>
        <w:widowControl/>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1、室外消火栓灭火系统</w:t>
      </w:r>
    </w:p>
    <w:p>
      <w:pPr>
        <w:widowControl/>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2、火灾自动报警系统主机</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、消防广播、消防对讲系统</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4</w:t>
      </w:r>
      <w:r>
        <w:rPr>
          <w:rFonts w:hint="eastAsia" w:ascii="宋体" w:hAnsi="宋体" w:cs="宋体"/>
          <w:kern w:val="0"/>
          <w:sz w:val="24"/>
        </w:rPr>
        <w:t>、消防喷啉系统</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5</w:t>
      </w:r>
      <w:r>
        <w:rPr>
          <w:rFonts w:hint="eastAsia" w:ascii="宋体" w:hAnsi="宋体" w:cs="宋体"/>
          <w:kern w:val="0"/>
          <w:sz w:val="24"/>
        </w:rPr>
        <w:t>、防排烟系统</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、应急照明及疏散指示系统等</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7</w:t>
      </w:r>
      <w:r>
        <w:rPr>
          <w:rFonts w:hint="eastAsia" w:ascii="宋体" w:hAnsi="宋体" w:cs="宋体"/>
          <w:kern w:val="0"/>
          <w:sz w:val="24"/>
        </w:rPr>
        <w:t>、防火卷帘门系统</w:t>
      </w:r>
    </w:p>
    <w:p>
      <w:pPr>
        <w:widowControl/>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8</w:t>
      </w:r>
      <w:r>
        <w:rPr>
          <w:rFonts w:hint="eastAsia" w:ascii="宋体" w:hAnsi="宋体" w:cs="宋体"/>
          <w:kern w:val="0"/>
          <w:sz w:val="24"/>
        </w:rPr>
        <w:t>、柴油发电机系统（丹蓉店有）</w:t>
      </w:r>
    </w:p>
    <w:p>
      <w:pPr>
        <w:widowControl/>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9、及其他</w:t>
      </w:r>
    </w:p>
    <w:p>
      <w:pPr>
        <w:widowControl/>
        <w:adjustRightInd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四、维保方式</w:t>
      </w:r>
    </w:p>
    <w:p>
      <w:pPr>
        <w:widowControl/>
        <w:adjustRightInd w:val="0"/>
        <w:snapToGrid w:val="0"/>
        <w:spacing w:line="360" w:lineRule="auto"/>
        <w:ind w:firstLine="480" w:firstLineChars="200"/>
        <w:jc w:val="left"/>
        <w:rPr>
          <w:rFonts w:hint="eastAsia" w:ascii="宋体" w:hAnsi="宋体" w:cs="宋体"/>
          <w:b/>
          <w:kern w:val="0"/>
          <w:sz w:val="24"/>
        </w:rPr>
      </w:pPr>
      <w:r>
        <w:rPr>
          <w:rFonts w:hint="eastAsia" w:ascii="宋体" w:hAnsi="宋体" w:cs="宋体"/>
          <w:kern w:val="0"/>
          <w:sz w:val="24"/>
        </w:rPr>
        <w:t>（一）、例行检修</w:t>
      </w:r>
    </w:p>
    <w:p>
      <w:pPr>
        <w:widowControl/>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1、每月进行一次常规检查。</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、每月一次对消防水系统的联动检查测试：</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、在有甲方相关工作人员参与的情况下，每季度进行一次各系统的部分功能测试、保养。</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4</w:t>
      </w:r>
      <w:r>
        <w:rPr>
          <w:rFonts w:hint="eastAsia" w:ascii="宋体" w:hAnsi="宋体" w:cs="宋体"/>
          <w:kern w:val="0"/>
          <w:sz w:val="24"/>
        </w:rPr>
        <w:t>、每半年进行一次各系统的全面检测及试验，并就测试情况出具测试报告。全面检测及试验容包括：</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5</w:t>
      </w:r>
      <w:r>
        <w:rPr>
          <w:rFonts w:hint="eastAsia" w:ascii="宋体" w:hAnsi="宋体" w:cs="宋体"/>
          <w:kern w:val="0"/>
          <w:sz w:val="24"/>
        </w:rPr>
        <w:t>、对上述全面检查测试中发现的问题故障及时组织维修更换，排除故障。对一时无法解决的问题应立即报告甲方相关人员，同时采取应急措施。</w:t>
      </w:r>
    </w:p>
    <w:p>
      <w:pPr>
        <w:widowControl/>
        <w:adjustRightInd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（二）故障突击抢修</w:t>
      </w:r>
    </w:p>
    <w:p>
      <w:pPr>
        <w:widowControl/>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当维保单位接到甲方的故障通知书或通知时，应在</w:t>
      </w:r>
      <w:r>
        <w:rPr>
          <w:rFonts w:ascii="宋体" w:hAnsi="宋体" w:cs="宋体"/>
          <w:kern w:val="0"/>
          <w:sz w:val="24"/>
        </w:rPr>
        <w:t>4</w:t>
      </w:r>
      <w:r>
        <w:rPr>
          <w:rFonts w:hint="eastAsia" w:ascii="宋体" w:hAnsi="宋体" w:cs="宋体"/>
          <w:kern w:val="0"/>
          <w:sz w:val="24"/>
        </w:rPr>
        <w:t>小时立即派员对该故障进行排除。一般故障应该立即排除，严重故障应该在</w:t>
      </w:r>
      <w:r>
        <w:rPr>
          <w:rFonts w:ascii="宋体" w:hAnsi="宋体" w:cs="宋体"/>
          <w:kern w:val="0"/>
          <w:sz w:val="24"/>
        </w:rPr>
        <w:t>24</w:t>
      </w:r>
      <w:r>
        <w:rPr>
          <w:rFonts w:hint="eastAsia" w:ascii="宋体" w:hAnsi="宋体" w:cs="宋体"/>
          <w:kern w:val="0"/>
          <w:sz w:val="24"/>
        </w:rPr>
        <w:t>小时修复。当需超过</w:t>
      </w:r>
      <w:r>
        <w:rPr>
          <w:rFonts w:ascii="宋体" w:hAnsi="宋体" w:cs="宋体"/>
          <w:kern w:val="0"/>
          <w:sz w:val="24"/>
        </w:rPr>
        <w:t>2</w:t>
      </w:r>
      <w:r>
        <w:rPr>
          <w:rFonts w:hint="eastAsia" w:ascii="宋体" w:hAnsi="宋体" w:cs="宋体"/>
          <w:kern w:val="0"/>
          <w:sz w:val="24"/>
        </w:rPr>
        <w:t>天尚无法修复时，需书面通知甲方工作人员，增加日常管理人员与维保单位工作人员一同作好维修期间的安全防。同时维保方增加技术力量，尽快修复故障。</w:t>
      </w:r>
    </w:p>
    <w:p>
      <w:pPr>
        <w:widowControl/>
        <w:adjustRightInd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六、其它商务要求</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、需提供完整的消防设备，</w:t>
      </w:r>
      <w:r>
        <w:rPr>
          <w:rFonts w:hint="eastAsia" w:ascii="宋体" w:hAnsi="宋体" w:cs="宋体"/>
          <w:b/>
          <w:kern w:val="0"/>
          <w:sz w:val="24"/>
        </w:rPr>
        <w:t>免费</w:t>
      </w:r>
      <w:r>
        <w:rPr>
          <w:rFonts w:hint="eastAsia" w:ascii="宋体" w:hAnsi="宋体" w:cs="宋体"/>
          <w:kern w:val="0"/>
          <w:sz w:val="24"/>
        </w:rPr>
        <w:t>更换</w:t>
      </w:r>
      <w:r>
        <w:rPr>
          <w:rFonts w:hint="eastAsia" w:ascii="宋体" w:hAnsi="宋体" w:cs="宋体"/>
          <w:b/>
          <w:kern w:val="0"/>
          <w:sz w:val="24"/>
        </w:rPr>
        <w:t>维修零部件清单，</w:t>
      </w:r>
      <w:r>
        <w:rPr>
          <w:rFonts w:hint="eastAsia" w:ascii="宋体" w:hAnsi="宋体" w:cs="宋体"/>
          <w:kern w:val="0"/>
          <w:sz w:val="24"/>
        </w:rPr>
        <w:t>漏报部件维修更换由维保单位负责，单件价格超过</w:t>
      </w:r>
      <w:r>
        <w:rPr>
          <w:rFonts w:ascii="宋体" w:hAnsi="宋体" w:cs="宋体"/>
          <w:kern w:val="0"/>
          <w:sz w:val="24"/>
        </w:rPr>
        <w:t>200</w:t>
      </w:r>
      <w:r>
        <w:rPr>
          <w:rFonts w:hint="eastAsia" w:ascii="宋体" w:hAnsi="宋体" w:cs="宋体"/>
          <w:kern w:val="0"/>
          <w:sz w:val="24"/>
        </w:rPr>
        <w:t>元的费用由甲方提供。在维保过程中，必须坚持以修为主的原则，确需更换零件时，乙方应及时写出书面说明，由双方共同论证确定，待甲方认可后方可实施。</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、维保方须固定</w:t>
      </w:r>
      <w:r>
        <w:rPr>
          <w:rFonts w:ascii="宋体" w:hAnsi="宋体" w:cs="宋体"/>
          <w:kern w:val="0"/>
          <w:sz w:val="24"/>
        </w:rPr>
        <w:t>1-2</w:t>
      </w:r>
      <w:r>
        <w:rPr>
          <w:rFonts w:hint="eastAsia" w:ascii="宋体" w:hAnsi="宋体" w:cs="宋体"/>
          <w:kern w:val="0"/>
          <w:sz w:val="24"/>
        </w:rPr>
        <w:t>个熟悉甲方消防系统的工作人员，负责”丹蓉酒店、新都汇酒店、台江酒店”消防设施的维保。</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、做好消防设施资料建档工作，及时更新老的资料。</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4</w:t>
      </w:r>
      <w:r>
        <w:rPr>
          <w:rFonts w:hint="eastAsia" w:ascii="宋体" w:hAnsi="宋体" w:cs="宋体"/>
          <w:kern w:val="0"/>
          <w:sz w:val="24"/>
        </w:rPr>
        <w:t>、有责任和义务配合甲方及上级主管部门组织的消防检查、培训、宣传及其它消防相关工作。</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5</w:t>
      </w:r>
      <w:r>
        <w:rPr>
          <w:rFonts w:hint="eastAsia" w:ascii="宋体" w:hAnsi="宋体" w:cs="宋体"/>
          <w:kern w:val="0"/>
          <w:sz w:val="24"/>
        </w:rPr>
        <w:t>、全面认真执行国家的有关规定，并承担相应的责任。认真服从市公安消防管理部门的技术指导。</w:t>
      </w:r>
    </w:p>
    <w:p>
      <w:pPr>
        <w:spacing w:line="360" w:lineRule="auto"/>
        <w:ind w:firstLine="480" w:firstLineChars="200"/>
        <w:rPr>
          <w:rFonts w:hint="eastAsia" w:ascii="宋体" w:hAnsi="宋体"/>
          <w:sz w:val="24"/>
        </w:rPr>
      </w:pPr>
      <w:r>
        <w:rPr>
          <w:rFonts w:hint="eastAsia" w:ascii="宋体" w:hAnsi="宋体"/>
          <w:sz w:val="24"/>
        </w:rPr>
        <w:t>6、消防系统维保单位需每月把维保情况书面报表向甲方汇报，发现问题及时提出整改意见，以便甲方随时检查。保证随时发现和解决问题，确保设备运行状况良好。</w:t>
      </w:r>
    </w:p>
    <w:p>
      <w:pPr>
        <w:spacing w:line="360" w:lineRule="auto"/>
        <w:ind w:firstLine="480" w:firstLineChars="200"/>
        <w:rPr>
          <w:rFonts w:hint="eastAsia" w:ascii="宋体" w:hAnsi="宋体"/>
          <w:sz w:val="24"/>
        </w:rPr>
      </w:pPr>
      <w:r>
        <w:rPr>
          <w:rFonts w:hint="eastAsia" w:ascii="宋体" w:hAnsi="宋体"/>
          <w:sz w:val="24"/>
        </w:rPr>
        <w:t>7、消防系统和设备发生故障，维保单位应做好设备暂停使用或给予恰当的保护。</w:t>
      </w:r>
    </w:p>
    <w:p>
      <w:pPr>
        <w:spacing w:line="360" w:lineRule="auto"/>
        <w:ind w:firstLine="480" w:firstLineChars="200"/>
        <w:rPr>
          <w:rFonts w:hint="eastAsia" w:ascii="宋体" w:hAnsi="宋体"/>
          <w:sz w:val="24"/>
        </w:rPr>
      </w:pPr>
      <w:r>
        <w:rPr>
          <w:rFonts w:hint="eastAsia" w:ascii="宋体" w:hAnsi="宋体"/>
          <w:sz w:val="24"/>
        </w:rPr>
        <w:t>8、消防设备及配套设施的维护保养必须达到原设计、使用的效果。并参照《消防设备使用及维护说明书》作为今后的维修、保养及设备管理服务的参照标准之一。一旦因维护、保养不到位。导致发生意外并造成损失（经第三方权威部门监定为保养不善造成）将由维保单位承担由此带来的一切经济和法律责任。</w:t>
      </w:r>
    </w:p>
    <w:p>
      <w:pPr>
        <w:spacing w:line="360" w:lineRule="auto"/>
        <w:ind w:firstLine="480" w:firstLineChars="200"/>
        <w:rPr>
          <w:rFonts w:ascii="宋体" w:hAnsi="宋体"/>
          <w:sz w:val="24"/>
        </w:rPr>
      </w:pPr>
      <w:r>
        <w:rPr>
          <w:rFonts w:hint="eastAsia" w:ascii="宋体" w:hAnsi="宋体"/>
          <w:sz w:val="24"/>
        </w:rPr>
        <w:t>9、维保质量标准参照国家和市现行相关行业的施工验收规和评定标准，质量等级达到合格，满足相关政府部门行业及质量管理所需的检验要求。</w:t>
      </w:r>
    </w:p>
    <w:p>
      <w:pPr>
        <w:spacing w:line="360" w:lineRule="auto"/>
        <w:ind w:firstLine="480" w:firstLineChars="200"/>
        <w:rPr>
          <w:rFonts w:hint="eastAsia" w:ascii="宋体" w:hAnsi="宋体"/>
          <w:sz w:val="24"/>
        </w:rPr>
      </w:pPr>
      <w:r>
        <w:rPr>
          <w:rFonts w:hint="eastAsia" w:ascii="宋体" w:hAnsi="宋体"/>
          <w:sz w:val="24"/>
        </w:rPr>
        <w:t>10、依据工程维保特点及要求，配备满足维保工程项目要求的项目管理班子、技术人员及足够的设备。</w:t>
      </w:r>
    </w:p>
    <w:p>
      <w:pPr>
        <w:spacing w:line="360" w:lineRule="auto"/>
        <w:ind w:firstLine="480" w:firstLineChars="200"/>
        <w:rPr>
          <w:rFonts w:hint="eastAsia" w:ascii="宋体" w:hAnsi="宋体"/>
          <w:sz w:val="24"/>
        </w:rPr>
      </w:pPr>
      <w:r>
        <w:rPr>
          <w:rFonts w:hint="eastAsia" w:ascii="宋体" w:hAnsi="宋体"/>
          <w:sz w:val="24"/>
        </w:rPr>
        <w:t>11、参与维保施工人员必须具有作业人员上岗证书，设专人进行现场监管。拆卸、搬迁和安装过程中，不得损坏其它公共设施及个人。财产，文明施工，工完场清。维保施工过程中，正确使用各种操作工具，确保维保施工人员和甲方相关工作人员的人身和财产的安全。</w:t>
      </w:r>
    </w:p>
    <w:p>
      <w:pPr>
        <w:spacing w:line="360" w:lineRule="auto"/>
        <w:ind w:firstLine="480" w:firstLineChars="200"/>
        <w:rPr>
          <w:rFonts w:hint="eastAsia" w:ascii="宋体" w:hAnsi="宋体"/>
          <w:sz w:val="24"/>
        </w:rPr>
      </w:pPr>
      <w:r>
        <w:rPr>
          <w:rFonts w:hint="eastAsia" w:ascii="宋体" w:hAnsi="宋体"/>
          <w:sz w:val="24"/>
        </w:rPr>
        <w:t>12、维保施工过程中，必须设置必要的防护和警示标志。高空施工必需配戴安帽及安全带。因维保施工发生任何安生意外事故与甲方无关，但维保施工中违规造成甲方相关工作人员的人身和财产损害和损失的。将由维保单位承担一切经济和法律责任。</w:t>
      </w:r>
    </w:p>
    <w:p>
      <w:pPr>
        <w:spacing w:line="360" w:lineRule="auto"/>
        <w:ind w:firstLine="480" w:firstLineChars="200"/>
        <w:rPr>
          <w:rFonts w:hint="eastAsia" w:ascii="宋体" w:hAnsi="宋体"/>
          <w:sz w:val="24"/>
        </w:rPr>
      </w:pPr>
      <w:r>
        <w:rPr>
          <w:rFonts w:hint="eastAsia" w:ascii="宋体" w:hAnsi="宋体"/>
          <w:sz w:val="24"/>
        </w:rPr>
        <w:t>13、应标单位需到现场了解消防及配套设备的运行情况，并有针性制定维保方案和实施方案，对于甲方提出维保要求如有缺少相关维保规要求，投标单位应按规要求给予补充完善。</w:t>
      </w:r>
    </w:p>
    <w:p>
      <w:pPr>
        <w:spacing w:line="360" w:lineRule="auto"/>
        <w:ind w:firstLine="480" w:firstLineChars="200"/>
        <w:rPr>
          <w:rFonts w:hint="eastAsia" w:ascii="宋体" w:hAnsi="宋体"/>
          <w:sz w:val="24"/>
        </w:rPr>
      </w:pPr>
      <w:r>
        <w:rPr>
          <w:rFonts w:hint="eastAsia" w:ascii="宋体" w:hAnsi="宋体"/>
          <w:sz w:val="24"/>
        </w:rPr>
        <w:t>14、维保单位未按招标要求落实每周、每月的检测、检查工作，将扣除当月维保费用10%。因维护不及时造成发生意外事故，将按事故的损害情况向维保单位追索赔偿。</w:t>
      </w:r>
    </w:p>
    <w:p>
      <w:pPr>
        <w:widowControl/>
        <w:adjustRightInd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七、投标单位资格要求</w:t>
      </w:r>
    </w:p>
    <w:p>
      <w:pPr>
        <w:widowControl/>
        <w:adjustRightInd w:val="0"/>
        <w:spacing w:line="360" w:lineRule="auto"/>
        <w:ind w:firstLine="480" w:firstLineChars="200"/>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、投标单位应具备独立法人资格，同时具有消防维修保养企业质证、消防设施维修保养人员。</w:t>
      </w:r>
    </w:p>
    <w:p>
      <w:pPr>
        <w:widowControl/>
        <w:adjustRightInd w:val="0"/>
        <w:spacing w:line="360" w:lineRule="auto"/>
        <w:ind w:firstLine="480" w:firstLineChars="200"/>
        <w:jc w:val="left"/>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、投标单位应具备丰富的维修保养经验及良好的社会信誉；</w:t>
      </w:r>
    </w:p>
    <w:p>
      <w:pPr>
        <w:widowControl/>
        <w:adjustRightInd w:val="0"/>
        <w:spacing w:line="360" w:lineRule="auto"/>
        <w:ind w:firstLine="480" w:firstLineChars="2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、投标人应准备一份投标文件。投标文件由正式授权的投标人代表签字，并在投标文件封面上加盖投标单位公章。</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4</w:t>
      </w:r>
      <w:r>
        <w:rPr>
          <w:rFonts w:hint="eastAsia" w:ascii="宋体" w:hAnsi="宋体" w:cs="宋体"/>
          <w:kern w:val="0"/>
          <w:sz w:val="24"/>
        </w:rPr>
        <w:t>、投标时必须携带以下文件：</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营业执照原件及复印件、法人代表证明及委托代理人证明；</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消防设施维修保养资质证书原件及复印件；</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消防设施维修保养人员原件及复印件；</w:t>
      </w:r>
    </w:p>
    <w:p>
      <w:pPr>
        <w:widowControl/>
        <w:adjustRightInd w:val="0"/>
        <w:snapToGrid w:val="0"/>
        <w:spacing w:line="360" w:lineRule="auto"/>
        <w:ind w:firstLine="480" w:firstLineChars="200"/>
        <w:jc w:val="left"/>
        <w:rPr>
          <w:rFonts w:hint="eastAsia" w:ascii="宋体" w:hAnsi="宋体" w:cs="宋体"/>
          <w:kern w:val="0"/>
          <w:sz w:val="24"/>
        </w:rPr>
      </w:pPr>
      <w:r>
        <w:rPr>
          <w:rFonts w:ascii="宋体" w:hAnsi="宋体" w:cs="宋体"/>
          <w:kern w:val="0"/>
          <w:sz w:val="24"/>
        </w:rPr>
        <w:t>(4)</w:t>
      </w:r>
      <w:r>
        <w:rPr>
          <w:rFonts w:hint="eastAsia" w:ascii="宋体" w:hAnsi="宋体" w:cs="宋体"/>
          <w:kern w:val="0"/>
          <w:sz w:val="24"/>
        </w:rPr>
        <w:t>近期维修保养主要业绩。</w:t>
      </w:r>
    </w:p>
    <w:p>
      <w:pPr>
        <w:widowControl/>
        <w:adjustRightInd w:val="0"/>
        <w:snapToGrid w:val="0"/>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八、维护保养时间期限：</w:t>
      </w:r>
      <w:r>
        <w:rPr>
          <w:rFonts w:ascii="宋体" w:hAnsi="宋体" w:cs="宋体"/>
          <w:bCs/>
          <w:kern w:val="0"/>
          <w:sz w:val="24"/>
        </w:rPr>
        <w:t>2022</w:t>
      </w:r>
      <w:r>
        <w:rPr>
          <w:rFonts w:hint="eastAsia" w:ascii="宋体" w:hAnsi="宋体" w:cs="宋体"/>
          <w:bCs/>
          <w:kern w:val="0"/>
          <w:sz w:val="24"/>
        </w:rPr>
        <w:t>年</w:t>
      </w:r>
      <w:r>
        <w:rPr>
          <w:rFonts w:ascii="宋体" w:hAnsi="宋体" w:cs="宋体"/>
          <w:bCs/>
          <w:kern w:val="0"/>
          <w:sz w:val="24"/>
        </w:rPr>
        <w:t>1</w:t>
      </w:r>
      <w:r>
        <w:rPr>
          <w:rFonts w:hint="eastAsia" w:ascii="宋体" w:hAnsi="宋体" w:cs="宋体"/>
          <w:bCs/>
          <w:kern w:val="0"/>
          <w:sz w:val="24"/>
        </w:rPr>
        <w:t>月</w:t>
      </w:r>
      <w:r>
        <w:rPr>
          <w:rFonts w:ascii="宋体" w:hAnsi="宋体" w:cs="宋体"/>
          <w:bCs/>
          <w:kern w:val="0"/>
          <w:sz w:val="24"/>
        </w:rPr>
        <w:t>1</w:t>
      </w:r>
      <w:r>
        <w:rPr>
          <w:rFonts w:hint="eastAsia" w:ascii="宋体" w:hAnsi="宋体" w:cs="宋体"/>
          <w:bCs/>
          <w:kern w:val="0"/>
          <w:sz w:val="24"/>
        </w:rPr>
        <w:t>日至</w:t>
      </w:r>
      <w:r>
        <w:rPr>
          <w:rFonts w:ascii="宋体" w:hAnsi="宋体" w:cs="宋体"/>
          <w:bCs/>
          <w:kern w:val="0"/>
          <w:sz w:val="24"/>
        </w:rPr>
        <w:t>2023</w:t>
      </w:r>
      <w:r>
        <w:rPr>
          <w:rFonts w:hint="eastAsia" w:ascii="宋体" w:hAnsi="宋体" w:cs="宋体"/>
          <w:bCs/>
          <w:kern w:val="0"/>
          <w:sz w:val="24"/>
        </w:rPr>
        <w:t>年</w:t>
      </w:r>
      <w:r>
        <w:rPr>
          <w:rFonts w:ascii="宋体" w:hAnsi="宋体" w:cs="宋体"/>
          <w:bCs/>
          <w:kern w:val="0"/>
          <w:sz w:val="24"/>
        </w:rPr>
        <w:t>12</w:t>
      </w:r>
      <w:r>
        <w:rPr>
          <w:rFonts w:hint="eastAsia" w:ascii="宋体" w:hAnsi="宋体" w:cs="宋体"/>
          <w:bCs/>
          <w:kern w:val="0"/>
          <w:sz w:val="24"/>
        </w:rPr>
        <w:t>月3</w:t>
      </w:r>
      <w:r>
        <w:rPr>
          <w:rFonts w:ascii="宋体" w:hAnsi="宋体" w:cs="宋体"/>
          <w:bCs/>
          <w:kern w:val="0"/>
          <w:sz w:val="24"/>
        </w:rPr>
        <w:t>1</w:t>
      </w:r>
      <w:r>
        <w:rPr>
          <w:rFonts w:hint="eastAsia" w:ascii="宋体" w:hAnsi="宋体" w:cs="宋体"/>
          <w:bCs/>
          <w:kern w:val="0"/>
          <w:sz w:val="24"/>
        </w:rPr>
        <w:t>日</w:t>
      </w:r>
    </w:p>
    <w:p>
      <w:pPr>
        <w:widowControl/>
        <w:tabs>
          <w:tab w:val="left" w:pos="0"/>
        </w:tabs>
        <w:adjustRightInd w:val="0"/>
        <w:snapToGrid w:val="0"/>
        <w:spacing w:line="360" w:lineRule="auto"/>
        <w:ind w:firstLine="482" w:firstLineChars="200"/>
        <w:jc w:val="left"/>
        <w:rPr>
          <w:rFonts w:hint="eastAsia" w:ascii="宋体" w:hAnsi="宋体" w:cs="宋体"/>
          <w:kern w:val="0"/>
          <w:sz w:val="24"/>
        </w:rPr>
      </w:pPr>
      <w:r>
        <w:rPr>
          <w:rFonts w:hint="eastAsia" w:ascii="宋体" w:hAnsi="宋体" w:cs="宋体"/>
          <w:b/>
          <w:bCs/>
          <w:kern w:val="0"/>
          <w:sz w:val="24"/>
        </w:rPr>
        <w:t xml:space="preserve"> 九、招标方式及中标价：</w:t>
      </w:r>
      <w:r>
        <w:rPr>
          <w:rFonts w:hint="eastAsia" w:ascii="宋体" w:hAnsi="宋体" w:cs="宋体"/>
          <w:b w:val="0"/>
          <w:bCs w:val="0"/>
          <w:kern w:val="0"/>
          <w:sz w:val="24"/>
        </w:rPr>
        <w:t>公</w:t>
      </w:r>
      <w:r>
        <w:rPr>
          <w:rFonts w:hint="eastAsia" w:ascii="宋体" w:hAnsi="宋体" w:cs="宋体"/>
          <w:bCs/>
          <w:kern w:val="0"/>
          <w:sz w:val="24"/>
        </w:rPr>
        <w:t>开招标，在公司监督部门参与下，评标小组本着公平、公正的原则，根据投标方提供的报价、公司规模、业绩、资质及售后服务承诺等因素综合确定中标单位。</w:t>
      </w:r>
      <w:r>
        <w:rPr>
          <w:rFonts w:hint="eastAsia" w:ascii="宋体" w:hAnsi="宋体" w:cs="宋体"/>
          <w:kern w:val="0"/>
          <w:sz w:val="24"/>
        </w:rPr>
        <w:t>报价超过限价为废标，取投标报价最低价为中标价。</w:t>
      </w:r>
    </w:p>
    <w:p>
      <w:pPr>
        <w:widowControl/>
        <w:adjustRightInd w:val="0"/>
        <w:snapToGrid w:val="0"/>
        <w:spacing w:line="360" w:lineRule="auto"/>
        <w:ind w:firstLine="482" w:firstLineChars="200"/>
        <w:jc w:val="left"/>
        <w:rPr>
          <w:rFonts w:ascii="宋体" w:hAnsi="宋体" w:cs="宋体"/>
          <w:bCs/>
          <w:kern w:val="0"/>
          <w:sz w:val="24"/>
        </w:rPr>
      </w:pPr>
      <w:r>
        <w:rPr>
          <w:rFonts w:hint="eastAsia" w:ascii="宋体" w:hAnsi="宋体" w:cs="宋体"/>
          <w:b/>
          <w:bCs/>
          <w:kern w:val="0"/>
          <w:sz w:val="24"/>
        </w:rPr>
        <w:t>十、维保限价</w:t>
      </w:r>
      <w:r>
        <w:rPr>
          <w:rFonts w:ascii="宋体" w:hAnsi="宋体" w:cs="宋体"/>
          <w:b/>
          <w:bCs/>
          <w:kern w:val="0"/>
          <w:sz w:val="24"/>
        </w:rPr>
        <w:t>:</w:t>
      </w:r>
      <w:r>
        <w:rPr>
          <w:rFonts w:hint="eastAsia" w:ascii="宋体" w:hAnsi="宋体" w:cs="宋体"/>
          <w:bCs/>
          <w:kern w:val="0"/>
          <w:sz w:val="24"/>
        </w:rPr>
        <w:t>维保</w:t>
      </w:r>
      <w:r>
        <w:rPr>
          <w:rFonts w:hint="eastAsia" w:ascii="宋体" w:hAnsi="宋体" w:cs="宋体"/>
          <w:kern w:val="0"/>
          <w:sz w:val="24"/>
        </w:rPr>
        <w:t>报价最高控制价为2</w:t>
      </w:r>
      <w:r>
        <w:rPr>
          <w:rFonts w:ascii="宋体" w:hAnsi="宋体" w:cs="宋体"/>
          <w:kern w:val="0"/>
          <w:sz w:val="24"/>
        </w:rPr>
        <w:t>.5</w:t>
      </w:r>
      <w:r>
        <w:rPr>
          <w:rFonts w:hint="eastAsia" w:ascii="宋体" w:hAnsi="宋体" w:cs="宋体"/>
          <w:kern w:val="0"/>
          <w:sz w:val="24"/>
        </w:rPr>
        <w:t>元/平方米</w:t>
      </w:r>
      <w:r>
        <w:rPr>
          <w:rFonts w:hint="eastAsia" w:ascii="宋体" w:hAnsi="宋体" w:cs="宋体"/>
          <w:bCs/>
          <w:kern w:val="0"/>
          <w:sz w:val="24"/>
        </w:rPr>
        <w:t>，维保费按每半年结算。</w:t>
      </w:r>
    </w:p>
    <w:p>
      <w:pPr>
        <w:widowControl/>
        <w:adjustRightInd w:val="0"/>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十一、标书送达截止时间：</w:t>
      </w:r>
      <w:r>
        <w:rPr>
          <w:rFonts w:ascii="宋体" w:hAnsi="宋体" w:cs="宋体"/>
          <w:bCs/>
          <w:kern w:val="0"/>
          <w:sz w:val="24"/>
        </w:rPr>
        <w:t>2021</w:t>
      </w:r>
      <w:r>
        <w:rPr>
          <w:rFonts w:hint="eastAsia" w:ascii="宋体" w:hAnsi="宋体" w:cs="宋体"/>
          <w:bCs/>
          <w:kern w:val="0"/>
          <w:sz w:val="24"/>
        </w:rPr>
        <w:t>年</w:t>
      </w:r>
      <w:r>
        <w:rPr>
          <w:rFonts w:ascii="宋体" w:hAnsi="宋体" w:cs="宋体"/>
          <w:bCs/>
          <w:kern w:val="0"/>
          <w:sz w:val="24"/>
        </w:rPr>
        <w:t>12</w:t>
      </w:r>
      <w:r>
        <w:rPr>
          <w:rFonts w:hint="eastAsia" w:ascii="宋体" w:hAnsi="宋体" w:cs="宋体"/>
          <w:bCs/>
          <w:kern w:val="0"/>
          <w:sz w:val="24"/>
        </w:rPr>
        <w:t>月</w:t>
      </w:r>
      <w:r>
        <w:rPr>
          <w:rFonts w:hint="eastAsia" w:ascii="宋体" w:hAnsi="宋体" w:cs="宋体"/>
          <w:bCs/>
          <w:kern w:val="0"/>
          <w:sz w:val="24"/>
          <w:u w:val="single"/>
          <w:lang w:val="en-US" w:eastAsia="zh-CN"/>
        </w:rPr>
        <w:t>31</w:t>
      </w:r>
      <w:r>
        <w:rPr>
          <w:rFonts w:hint="eastAsia" w:ascii="宋体" w:hAnsi="宋体" w:cs="宋体"/>
          <w:bCs/>
          <w:kern w:val="0"/>
          <w:sz w:val="24"/>
        </w:rPr>
        <w:t>日14：30。</w:t>
      </w:r>
    </w:p>
    <w:p>
      <w:pPr>
        <w:widowControl/>
        <w:adjustRightInd w:val="0"/>
        <w:snapToGrid w:val="0"/>
        <w:spacing w:line="360" w:lineRule="auto"/>
        <w:ind w:firstLine="482" w:firstLineChars="200"/>
        <w:jc w:val="left"/>
        <w:rPr>
          <w:rFonts w:hint="eastAsia" w:ascii="宋体" w:hAnsi="宋体" w:cs="宋体"/>
          <w:bCs/>
          <w:kern w:val="0"/>
          <w:sz w:val="24"/>
        </w:rPr>
      </w:pPr>
      <w:r>
        <w:rPr>
          <w:rFonts w:hint="eastAsia" w:ascii="宋体" w:hAnsi="宋体" w:cs="宋体"/>
          <w:b/>
          <w:bCs/>
          <w:kern w:val="0"/>
          <w:sz w:val="24"/>
        </w:rPr>
        <w:t xml:space="preserve">十二、开标及议标时间：  </w:t>
      </w:r>
      <w:r>
        <w:rPr>
          <w:rFonts w:ascii="宋体" w:hAnsi="宋体" w:cs="宋体"/>
          <w:bCs/>
          <w:kern w:val="0"/>
          <w:sz w:val="24"/>
        </w:rPr>
        <w:t>2021</w:t>
      </w:r>
      <w:r>
        <w:rPr>
          <w:rFonts w:hint="eastAsia" w:ascii="宋体" w:hAnsi="宋体" w:cs="宋体"/>
          <w:bCs/>
          <w:kern w:val="0"/>
          <w:sz w:val="24"/>
        </w:rPr>
        <w:t>年</w:t>
      </w:r>
      <w:r>
        <w:rPr>
          <w:rFonts w:ascii="宋体" w:hAnsi="宋体" w:cs="宋体"/>
          <w:bCs/>
          <w:kern w:val="0"/>
          <w:sz w:val="24"/>
        </w:rPr>
        <w:t>12</w:t>
      </w:r>
      <w:r>
        <w:rPr>
          <w:rFonts w:hint="eastAsia" w:ascii="宋体" w:hAnsi="宋体" w:cs="宋体"/>
          <w:bCs/>
          <w:kern w:val="0"/>
          <w:sz w:val="24"/>
        </w:rPr>
        <w:t>月</w:t>
      </w:r>
      <w:r>
        <w:rPr>
          <w:rFonts w:hint="eastAsia" w:ascii="宋体" w:hAnsi="宋体" w:cs="宋体"/>
          <w:bCs/>
          <w:kern w:val="0"/>
          <w:sz w:val="24"/>
          <w:u w:val="single"/>
          <w:lang w:val="en-US" w:eastAsia="zh-CN"/>
        </w:rPr>
        <w:t>31</w:t>
      </w:r>
      <w:r>
        <w:rPr>
          <w:rFonts w:hint="eastAsia" w:ascii="宋体" w:hAnsi="宋体" w:cs="宋体"/>
          <w:bCs/>
          <w:kern w:val="0"/>
          <w:sz w:val="24"/>
        </w:rPr>
        <w:t>日15：00。</w:t>
      </w:r>
    </w:p>
    <w:p>
      <w:pPr>
        <w:widowControl/>
        <w:adjustRightInd w:val="0"/>
        <w:snapToGrid w:val="0"/>
        <w:spacing w:line="360" w:lineRule="auto"/>
        <w:ind w:firstLine="482" w:firstLineChars="200"/>
        <w:jc w:val="left"/>
        <w:rPr>
          <w:rFonts w:hint="eastAsia" w:ascii="宋体" w:hAnsi="宋体" w:cs="宋体"/>
          <w:bCs/>
          <w:kern w:val="0"/>
          <w:sz w:val="24"/>
        </w:rPr>
      </w:pPr>
      <w:r>
        <w:rPr>
          <w:rFonts w:hint="eastAsia" w:ascii="宋体" w:hAnsi="宋体" w:cs="宋体"/>
          <w:b/>
          <w:bCs/>
          <w:kern w:val="0"/>
          <w:sz w:val="24"/>
        </w:rPr>
        <w:t>十三、投标文件（含附件）：</w:t>
      </w:r>
      <w:r>
        <w:rPr>
          <w:rFonts w:hint="eastAsia" w:ascii="宋体" w:hAnsi="宋体" w:cs="宋体"/>
          <w:bCs/>
          <w:kern w:val="0"/>
          <w:sz w:val="24"/>
        </w:rPr>
        <w:t>用中文编写，用</w:t>
      </w:r>
      <w:r>
        <w:rPr>
          <w:rFonts w:ascii="宋体" w:hAnsi="宋体" w:cs="宋体"/>
          <w:bCs/>
          <w:kern w:val="0"/>
          <w:sz w:val="24"/>
        </w:rPr>
        <w:t>A4</w:t>
      </w:r>
      <w:r>
        <w:rPr>
          <w:rFonts w:hint="eastAsia" w:ascii="宋体" w:hAnsi="宋体" w:cs="宋体"/>
          <w:bCs/>
          <w:kern w:val="0"/>
          <w:sz w:val="24"/>
        </w:rPr>
        <w:t>幅面纸打印。</w:t>
      </w:r>
    </w:p>
    <w:p>
      <w:pPr>
        <w:widowControl/>
        <w:adjustRightInd w:val="0"/>
        <w:snapToGrid w:val="0"/>
        <w:spacing w:line="360" w:lineRule="auto"/>
        <w:ind w:firstLine="482" w:firstLineChars="200"/>
        <w:jc w:val="left"/>
        <w:rPr>
          <w:rFonts w:hint="eastAsia" w:ascii="宋体" w:hAnsi="宋体" w:cs="宋体"/>
          <w:kern w:val="0"/>
          <w:sz w:val="24"/>
        </w:rPr>
      </w:pPr>
      <w:r>
        <w:rPr>
          <w:rFonts w:hint="eastAsia" w:ascii="宋体" w:hAnsi="宋体" w:cs="宋体"/>
          <w:b/>
          <w:kern w:val="0"/>
          <w:sz w:val="24"/>
        </w:rPr>
        <w:t>十四</w:t>
      </w:r>
      <w:r>
        <w:rPr>
          <w:rFonts w:hint="eastAsia" w:ascii="宋体" w:hAnsi="宋体" w:cs="宋体"/>
          <w:kern w:val="0"/>
          <w:sz w:val="24"/>
        </w:rPr>
        <w:t>、</w:t>
      </w:r>
      <w:r>
        <w:rPr>
          <w:rFonts w:hint="eastAsia" w:ascii="宋体" w:hAnsi="宋体" w:cs="宋体"/>
          <w:b/>
          <w:kern w:val="0"/>
          <w:sz w:val="24"/>
        </w:rPr>
        <w:t>联系电话</w:t>
      </w:r>
      <w:r>
        <w:rPr>
          <w:rFonts w:hint="eastAsia" w:ascii="宋体" w:hAnsi="宋体" w:cs="宋体"/>
          <w:kern w:val="0"/>
          <w:sz w:val="24"/>
        </w:rPr>
        <w:t>：</w:t>
      </w:r>
      <w:r>
        <w:rPr>
          <w:rFonts w:ascii="宋体" w:hAnsi="宋体" w:cs="宋体"/>
          <w:kern w:val="0"/>
          <w:sz w:val="24"/>
        </w:rPr>
        <w:t>18605986331</w:t>
      </w:r>
    </w:p>
    <w:p>
      <w:pPr>
        <w:widowControl/>
        <w:adjustRightInd w:val="0"/>
        <w:snapToGrid w:val="0"/>
        <w:spacing w:line="360" w:lineRule="auto"/>
        <w:ind w:firstLine="482" w:firstLineChars="200"/>
        <w:jc w:val="left"/>
        <w:rPr>
          <w:rFonts w:hint="eastAsia" w:ascii="宋体" w:hAnsi="宋体" w:cs="宋体"/>
          <w:kern w:val="0"/>
          <w:sz w:val="24"/>
        </w:rPr>
      </w:pPr>
      <w:r>
        <w:rPr>
          <w:rFonts w:hint="eastAsia" w:ascii="宋体" w:hAnsi="宋体" w:cs="宋体"/>
          <w:b/>
          <w:kern w:val="0"/>
          <w:sz w:val="24"/>
        </w:rPr>
        <w:t>十五</w:t>
      </w:r>
      <w:r>
        <w:rPr>
          <w:rFonts w:hint="eastAsia" w:ascii="宋体" w:hAnsi="宋体" w:cs="宋体"/>
          <w:kern w:val="0"/>
          <w:sz w:val="24"/>
        </w:rPr>
        <w:t>、</w:t>
      </w:r>
      <w:r>
        <w:rPr>
          <w:rFonts w:hint="eastAsia" w:ascii="宋体" w:hAnsi="宋体" w:cs="宋体"/>
          <w:b/>
          <w:kern w:val="0"/>
          <w:sz w:val="24"/>
        </w:rPr>
        <w:t>联系人</w:t>
      </w:r>
      <w:r>
        <w:rPr>
          <w:rFonts w:hint="eastAsia" w:ascii="宋体" w:hAnsi="宋体" w:cs="宋体"/>
          <w:kern w:val="0"/>
          <w:sz w:val="24"/>
        </w:rPr>
        <w:t>：邓先生</w:t>
      </w:r>
    </w:p>
    <w:p>
      <w:pPr>
        <w:spacing w:line="360" w:lineRule="auto"/>
        <w:ind w:firstLine="482" w:firstLineChars="200"/>
        <w:rPr>
          <w:rFonts w:hint="eastAsia" w:ascii="宋体" w:hAnsi="宋体"/>
          <w:b/>
          <w:sz w:val="24"/>
        </w:rPr>
      </w:pPr>
      <w:r>
        <w:rPr>
          <w:rFonts w:hint="eastAsia" w:ascii="宋体" w:hAnsi="宋体"/>
          <w:b/>
          <w:sz w:val="24"/>
        </w:rPr>
        <w:t>十六、消防系统专业维保合同纲要</w:t>
      </w:r>
    </w:p>
    <w:p>
      <w:pPr>
        <w:adjustRightInd w:val="0"/>
        <w:snapToGrid w:val="0"/>
        <w:spacing w:line="360" w:lineRule="auto"/>
        <w:ind w:firstLine="480" w:firstLineChars="200"/>
        <w:rPr>
          <w:rFonts w:hint="eastAsia" w:ascii="宋体" w:hAnsi="宋体" w:eastAsia="宋体"/>
          <w:bCs/>
          <w:sz w:val="24"/>
          <w:lang w:eastAsia="zh-CN"/>
        </w:rPr>
      </w:pPr>
      <w:r>
        <w:rPr>
          <w:rFonts w:hint="eastAsia" w:ascii="宋体" w:hAnsi="宋体"/>
          <w:bCs/>
          <w:sz w:val="24"/>
        </w:rPr>
        <w:t>甲方：三明明城酒店有限公司</w:t>
      </w:r>
      <w:r>
        <w:rPr>
          <w:rFonts w:hint="eastAsia" w:ascii="宋体" w:hAnsi="宋体"/>
          <w:bCs/>
          <w:sz w:val="24"/>
          <w:lang w:eastAsia="zh-CN"/>
        </w:rPr>
        <w:t>（</w:t>
      </w:r>
      <w:r>
        <w:rPr>
          <w:rFonts w:hint="eastAsia" w:ascii="宋体" w:hAnsi="宋体"/>
          <w:bCs/>
          <w:sz w:val="24"/>
        </w:rPr>
        <w:t>丹蓉店、台江店、新都汇店</w:t>
      </w:r>
      <w:r>
        <w:rPr>
          <w:rFonts w:hint="eastAsia" w:ascii="宋体" w:hAnsi="宋体"/>
          <w:bCs/>
          <w:sz w:val="24"/>
          <w:lang w:eastAsia="zh-CN"/>
        </w:rPr>
        <w:t>）</w:t>
      </w:r>
    </w:p>
    <w:p>
      <w:pPr>
        <w:adjustRightInd w:val="0"/>
        <w:snapToGrid w:val="0"/>
        <w:spacing w:line="360" w:lineRule="auto"/>
        <w:ind w:firstLine="480" w:firstLineChars="200"/>
        <w:rPr>
          <w:rFonts w:hint="eastAsia" w:ascii="宋体" w:hAnsi="宋体"/>
          <w:bCs/>
          <w:sz w:val="24"/>
          <w:u w:val="single"/>
        </w:rPr>
      </w:pPr>
      <w:r>
        <w:rPr>
          <w:rFonts w:hint="eastAsia" w:ascii="宋体" w:hAnsi="宋体"/>
          <w:bCs/>
          <w:sz w:val="24"/>
        </w:rPr>
        <w:t>乙方：</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双方协议并确定的合同要件：</w:t>
      </w:r>
    </w:p>
    <w:p>
      <w:pPr>
        <w:pStyle w:val="24"/>
        <w:numPr>
          <w:ilvl w:val="0"/>
          <w:numId w:val="1"/>
        </w:numPr>
        <w:adjustRightInd w:val="0"/>
        <w:snapToGrid w:val="0"/>
        <w:spacing w:line="360" w:lineRule="auto"/>
        <w:ind w:firstLineChars="0"/>
        <w:rPr>
          <w:rFonts w:ascii="宋体" w:hAnsi="宋体"/>
          <w:bCs/>
          <w:sz w:val="24"/>
        </w:rPr>
      </w:pPr>
      <w:r>
        <w:rPr>
          <w:rFonts w:hint="eastAsia" w:ascii="宋体" w:hAnsi="宋体"/>
          <w:bCs/>
          <w:sz w:val="24"/>
        </w:rPr>
        <w:t>维保服务围及工程量：</w:t>
      </w:r>
    </w:p>
    <w:p>
      <w:pPr>
        <w:pStyle w:val="24"/>
        <w:numPr>
          <w:ilvl w:val="0"/>
          <w:numId w:val="1"/>
        </w:numPr>
        <w:adjustRightInd w:val="0"/>
        <w:snapToGrid w:val="0"/>
        <w:spacing w:line="360" w:lineRule="auto"/>
        <w:ind w:firstLineChars="0"/>
        <w:rPr>
          <w:rFonts w:ascii="宋体" w:hAnsi="宋体"/>
          <w:bCs/>
          <w:sz w:val="24"/>
        </w:rPr>
      </w:pPr>
      <w:r>
        <w:rPr>
          <w:rFonts w:hint="eastAsia" w:ascii="宋体" w:hAnsi="宋体"/>
          <w:bCs/>
          <w:sz w:val="24"/>
        </w:rPr>
        <w:t>甲方权利和义务：</w:t>
      </w:r>
    </w:p>
    <w:p>
      <w:pPr>
        <w:pStyle w:val="24"/>
        <w:numPr>
          <w:ilvl w:val="0"/>
          <w:numId w:val="1"/>
        </w:numPr>
        <w:adjustRightInd w:val="0"/>
        <w:snapToGrid w:val="0"/>
        <w:spacing w:line="360" w:lineRule="auto"/>
        <w:ind w:firstLineChars="0"/>
        <w:rPr>
          <w:rFonts w:ascii="宋体" w:hAnsi="宋体"/>
          <w:bCs/>
          <w:sz w:val="24"/>
        </w:rPr>
      </w:pPr>
      <w:r>
        <w:rPr>
          <w:rFonts w:hint="eastAsia" w:ascii="宋体" w:hAnsi="宋体"/>
          <w:bCs/>
          <w:sz w:val="24"/>
        </w:rPr>
        <w:t>乙方权利和义务：</w:t>
      </w:r>
    </w:p>
    <w:p>
      <w:pPr>
        <w:pStyle w:val="24"/>
        <w:numPr>
          <w:ilvl w:val="0"/>
          <w:numId w:val="1"/>
        </w:numPr>
        <w:adjustRightInd w:val="0"/>
        <w:snapToGrid w:val="0"/>
        <w:spacing w:line="360" w:lineRule="auto"/>
        <w:ind w:firstLineChars="0"/>
        <w:rPr>
          <w:rFonts w:ascii="宋体" w:hAnsi="宋体"/>
          <w:bCs/>
          <w:sz w:val="24"/>
        </w:rPr>
      </w:pPr>
      <w:r>
        <w:rPr>
          <w:rFonts w:hint="eastAsia" w:ascii="宋体" w:hAnsi="宋体"/>
          <w:bCs/>
          <w:sz w:val="24"/>
        </w:rPr>
        <w:t>合同期限：</w:t>
      </w:r>
    </w:p>
    <w:p>
      <w:pPr>
        <w:pStyle w:val="24"/>
        <w:numPr>
          <w:ilvl w:val="0"/>
          <w:numId w:val="1"/>
        </w:numPr>
        <w:adjustRightInd w:val="0"/>
        <w:snapToGrid w:val="0"/>
        <w:spacing w:line="360" w:lineRule="auto"/>
        <w:ind w:firstLineChars="0"/>
        <w:rPr>
          <w:rFonts w:ascii="宋体" w:hAnsi="宋体"/>
          <w:bCs/>
          <w:sz w:val="24"/>
        </w:rPr>
      </w:pPr>
      <w:r>
        <w:rPr>
          <w:rFonts w:hint="eastAsia" w:ascii="宋体" w:hAnsi="宋体"/>
          <w:bCs/>
          <w:sz w:val="24"/>
        </w:rPr>
        <w:t>费用结算方式</w:t>
      </w:r>
      <w:r>
        <w:rPr>
          <w:rFonts w:hint="eastAsia" w:ascii="宋体" w:hAnsi="宋体"/>
          <w:b/>
          <w:bCs/>
          <w:sz w:val="24"/>
        </w:rPr>
        <w:t>：</w:t>
      </w:r>
      <w:r>
        <w:rPr>
          <w:rFonts w:hint="eastAsia" w:ascii="宋体" w:hAnsi="宋体"/>
          <w:sz w:val="24"/>
        </w:rPr>
        <w:t>1、合同签订后按合同价评估合格后每季支付。2、维保期的第一个月的费用甲方暂时不给予支付，作为质保金。维保期满后没有任何维护质量问题才给予退回。</w:t>
      </w:r>
    </w:p>
    <w:p>
      <w:pPr>
        <w:pStyle w:val="24"/>
        <w:numPr>
          <w:ilvl w:val="0"/>
          <w:numId w:val="1"/>
        </w:numPr>
        <w:adjustRightInd w:val="0"/>
        <w:snapToGrid w:val="0"/>
        <w:spacing w:line="360" w:lineRule="auto"/>
        <w:ind w:firstLineChars="0"/>
        <w:rPr>
          <w:rFonts w:ascii="宋体" w:hAnsi="宋体"/>
          <w:bCs/>
          <w:sz w:val="24"/>
        </w:rPr>
      </w:pPr>
      <w:r>
        <w:rPr>
          <w:rFonts w:hint="eastAsia" w:ascii="宋体" w:hAnsi="宋体"/>
          <w:bCs/>
          <w:sz w:val="24"/>
        </w:rPr>
        <w:t>考核标准及处罚：</w:t>
      </w:r>
    </w:p>
    <w:p>
      <w:pPr>
        <w:pStyle w:val="24"/>
        <w:numPr>
          <w:ilvl w:val="0"/>
          <w:numId w:val="1"/>
        </w:numPr>
        <w:adjustRightInd w:val="0"/>
        <w:snapToGrid w:val="0"/>
        <w:spacing w:line="360" w:lineRule="auto"/>
        <w:ind w:firstLineChars="0"/>
        <w:rPr>
          <w:rFonts w:ascii="宋体" w:hAnsi="宋体"/>
          <w:bCs/>
          <w:sz w:val="24"/>
        </w:rPr>
      </w:pPr>
      <w:r>
        <w:rPr>
          <w:rFonts w:hint="eastAsia" w:ascii="宋体" w:hAnsi="宋体"/>
          <w:bCs/>
          <w:sz w:val="24"/>
        </w:rPr>
        <w:t>合同未尽事宜及协商办法：</w:t>
      </w:r>
    </w:p>
    <w:p>
      <w:pPr>
        <w:pStyle w:val="24"/>
        <w:numPr>
          <w:ilvl w:val="0"/>
          <w:numId w:val="1"/>
        </w:numPr>
        <w:adjustRightInd w:val="0"/>
        <w:snapToGrid w:val="0"/>
        <w:spacing w:line="360" w:lineRule="auto"/>
        <w:ind w:firstLineChars="0"/>
        <w:rPr>
          <w:rFonts w:ascii="宋体" w:hAnsi="宋体"/>
          <w:bCs/>
          <w:sz w:val="24"/>
        </w:rPr>
      </w:pPr>
      <w:r>
        <w:rPr>
          <w:rFonts w:hint="eastAsia" w:ascii="宋体" w:hAnsi="宋体"/>
          <w:bCs/>
          <w:sz w:val="24"/>
        </w:rPr>
        <w:t>履约保证和违约责任：</w:t>
      </w:r>
    </w:p>
    <w:p>
      <w:pPr>
        <w:pStyle w:val="24"/>
        <w:numPr>
          <w:ilvl w:val="0"/>
          <w:numId w:val="1"/>
        </w:numPr>
        <w:adjustRightInd w:val="0"/>
        <w:snapToGrid w:val="0"/>
        <w:spacing w:line="360" w:lineRule="auto"/>
        <w:ind w:firstLineChars="0"/>
        <w:rPr>
          <w:rFonts w:hint="eastAsia" w:ascii="宋体" w:hAnsi="宋体"/>
          <w:bCs/>
          <w:sz w:val="24"/>
        </w:rPr>
      </w:pPr>
      <w:r>
        <w:rPr>
          <w:rFonts w:hint="eastAsia" w:ascii="宋体" w:hAnsi="宋体"/>
          <w:bCs/>
          <w:sz w:val="24"/>
        </w:rPr>
        <w:t>合同附件：</w:t>
      </w:r>
    </w:p>
    <w:p>
      <w:pPr>
        <w:pStyle w:val="24"/>
        <w:numPr>
          <w:ilvl w:val="1"/>
          <w:numId w:val="2"/>
        </w:numPr>
        <w:adjustRightInd w:val="0"/>
        <w:snapToGrid w:val="0"/>
        <w:spacing w:line="360" w:lineRule="auto"/>
        <w:ind w:firstLineChars="0"/>
        <w:rPr>
          <w:rFonts w:ascii="宋体" w:hAnsi="宋体"/>
          <w:bCs/>
          <w:sz w:val="24"/>
        </w:rPr>
      </w:pPr>
      <w:r>
        <w:rPr>
          <w:rFonts w:hint="eastAsia" w:ascii="宋体" w:hAnsi="宋体"/>
          <w:bCs/>
          <w:sz w:val="24"/>
        </w:rPr>
        <w:t>《维保人员编制》</w:t>
      </w:r>
    </w:p>
    <w:p>
      <w:pPr>
        <w:pStyle w:val="24"/>
        <w:numPr>
          <w:ilvl w:val="1"/>
          <w:numId w:val="2"/>
        </w:numPr>
        <w:adjustRightInd w:val="0"/>
        <w:snapToGrid w:val="0"/>
        <w:spacing w:line="360" w:lineRule="auto"/>
        <w:ind w:firstLineChars="0"/>
        <w:rPr>
          <w:rFonts w:ascii="宋体" w:hAnsi="宋体"/>
          <w:bCs/>
          <w:sz w:val="24"/>
        </w:rPr>
      </w:pPr>
      <w:r>
        <w:rPr>
          <w:rFonts w:hint="eastAsia" w:ascii="宋体" w:hAnsi="宋体"/>
          <w:bCs/>
          <w:sz w:val="24"/>
        </w:rPr>
        <w:t>《维保工作规程》</w:t>
      </w:r>
    </w:p>
    <w:p>
      <w:pPr>
        <w:pStyle w:val="24"/>
        <w:numPr>
          <w:ilvl w:val="1"/>
          <w:numId w:val="2"/>
        </w:numPr>
        <w:adjustRightInd w:val="0"/>
        <w:snapToGrid w:val="0"/>
        <w:spacing w:line="360" w:lineRule="auto"/>
        <w:ind w:firstLineChars="0"/>
        <w:rPr>
          <w:rFonts w:ascii="宋体" w:hAnsi="宋体"/>
          <w:bCs/>
          <w:sz w:val="24"/>
        </w:rPr>
      </w:pPr>
      <w:r>
        <w:rPr>
          <w:rFonts w:hint="eastAsia" w:ascii="宋体" w:hAnsi="宋体"/>
          <w:bCs/>
          <w:sz w:val="24"/>
        </w:rPr>
        <w:t>《维保质量</w:t>
      </w:r>
      <w:r>
        <w:rPr>
          <w:rFonts w:ascii="宋体" w:hAnsi="宋体"/>
          <w:bCs/>
          <w:sz w:val="24"/>
        </w:rPr>
        <w:t>标准</w:t>
      </w:r>
      <w:r>
        <w:rPr>
          <w:rFonts w:hint="eastAsia" w:ascii="宋体" w:hAnsi="宋体"/>
          <w:bCs/>
          <w:sz w:val="24"/>
        </w:rPr>
        <w:t>》</w:t>
      </w:r>
    </w:p>
    <w:p>
      <w:pPr>
        <w:pStyle w:val="24"/>
        <w:numPr>
          <w:ilvl w:val="1"/>
          <w:numId w:val="2"/>
        </w:numPr>
        <w:adjustRightInd w:val="0"/>
        <w:snapToGrid w:val="0"/>
        <w:spacing w:line="360" w:lineRule="auto"/>
        <w:ind w:firstLineChars="0"/>
        <w:rPr>
          <w:rFonts w:ascii="宋体" w:hAnsi="宋体"/>
          <w:bCs/>
          <w:sz w:val="24"/>
        </w:rPr>
      </w:pPr>
      <w:r>
        <w:rPr>
          <w:rFonts w:hint="eastAsia" w:ascii="宋体" w:hAnsi="宋体"/>
          <w:bCs/>
          <w:sz w:val="24"/>
        </w:rPr>
        <w:t>《维保考核办法》</w:t>
      </w:r>
    </w:p>
    <w:p>
      <w:pPr>
        <w:pStyle w:val="24"/>
        <w:numPr>
          <w:ilvl w:val="1"/>
          <w:numId w:val="2"/>
        </w:numPr>
        <w:adjustRightInd w:val="0"/>
        <w:snapToGrid w:val="0"/>
        <w:spacing w:line="360" w:lineRule="auto"/>
        <w:ind w:firstLineChars="0"/>
        <w:rPr>
          <w:rFonts w:hint="eastAsia" w:ascii="宋体" w:hAnsi="宋体"/>
          <w:bCs/>
          <w:sz w:val="24"/>
        </w:rPr>
      </w:pPr>
      <w:r>
        <w:rPr>
          <w:rFonts w:hint="eastAsia" w:ascii="宋体" w:hAnsi="宋体"/>
          <w:bCs/>
          <w:sz w:val="24"/>
        </w:rPr>
        <w:t>《安全操作规程》</w:t>
      </w:r>
    </w:p>
    <w:p>
      <w:pPr>
        <w:adjustRightInd w:val="0"/>
        <w:snapToGrid w:val="0"/>
        <w:spacing w:line="360" w:lineRule="auto"/>
        <w:ind w:firstLine="482" w:firstLineChars="200"/>
        <w:rPr>
          <w:rFonts w:hint="eastAsia" w:ascii="宋体" w:hAnsi="宋体"/>
          <w:bCs/>
          <w:sz w:val="24"/>
        </w:rPr>
      </w:pPr>
      <w:r>
        <w:rPr>
          <w:rFonts w:hint="eastAsia" w:ascii="宋体" w:hAnsi="宋体"/>
          <w:b/>
          <w:bCs/>
          <w:sz w:val="24"/>
        </w:rPr>
        <w:t>十七、</w:t>
      </w:r>
      <w:r>
        <w:rPr>
          <w:rFonts w:ascii="宋体" w:hAnsi="宋体"/>
          <w:b/>
          <w:bCs/>
          <w:sz w:val="24"/>
        </w:rPr>
        <w:t xml:space="preserve"> 附件：投标书格式</w:t>
      </w:r>
    </w:p>
    <w:p>
      <w:pPr>
        <w:spacing w:line="360" w:lineRule="auto"/>
        <w:ind w:firstLine="482" w:firstLineChars="200"/>
        <w:rPr>
          <w:rFonts w:ascii="宋体" w:hAnsi="宋体"/>
          <w:b/>
          <w:bCs/>
          <w:sz w:val="24"/>
        </w:rPr>
      </w:pPr>
      <w:r>
        <w:rPr>
          <w:rFonts w:hint="eastAsia" w:ascii="宋体" w:hAnsi="宋体"/>
          <w:b/>
          <w:bCs/>
          <w:sz w:val="24"/>
        </w:rPr>
        <w:t>（注：所有附件均须填报，并加盖投标人公章！）</w:t>
      </w:r>
    </w:p>
    <w:p>
      <w:pPr>
        <w:keepNext/>
        <w:keepLines/>
        <w:autoSpaceDE w:val="0"/>
        <w:autoSpaceDN w:val="0"/>
        <w:adjustRightInd w:val="0"/>
        <w:spacing w:line="360" w:lineRule="auto"/>
        <w:ind w:firstLine="482" w:firstLineChars="200"/>
        <w:jc w:val="left"/>
        <w:rPr>
          <w:rFonts w:ascii="宋体" w:hAnsi="宋体"/>
          <w:b/>
          <w:bCs/>
          <w:sz w:val="24"/>
          <w:lang w:val="zh-CN"/>
        </w:rPr>
      </w:pPr>
      <w:r>
        <w:rPr>
          <w:rFonts w:hint="eastAsia" w:ascii="宋体" w:hAnsi="宋体"/>
          <w:b/>
          <w:bCs/>
          <w:sz w:val="24"/>
          <w:lang w:val="zh-CN"/>
        </w:rPr>
        <w:t>附件一：</w:t>
      </w:r>
    </w:p>
    <w:p>
      <w:pPr>
        <w:keepNext/>
        <w:keepLines/>
        <w:autoSpaceDE w:val="0"/>
        <w:autoSpaceDN w:val="0"/>
        <w:adjustRightInd w:val="0"/>
        <w:spacing w:line="360" w:lineRule="auto"/>
        <w:ind w:firstLine="482" w:firstLineChars="200"/>
        <w:jc w:val="center"/>
        <w:rPr>
          <w:rFonts w:ascii="宋体" w:hAnsi="宋体"/>
          <w:b/>
          <w:bCs/>
          <w:kern w:val="0"/>
          <w:sz w:val="24"/>
        </w:rPr>
      </w:pPr>
      <w:r>
        <w:rPr>
          <w:rFonts w:hint="eastAsia" w:ascii="宋体" w:hAnsi="宋体"/>
          <w:b/>
          <w:bCs/>
          <w:sz w:val="24"/>
          <w:lang w:val="zh-CN"/>
        </w:rPr>
        <w:t>一、</w:t>
      </w:r>
      <w:r>
        <w:rPr>
          <w:rFonts w:hint="eastAsia" w:ascii="宋体" w:hAnsi="宋体"/>
          <w:b/>
          <w:bCs/>
          <w:kern w:val="0"/>
          <w:sz w:val="24"/>
          <w:lang w:val="zh-CN"/>
        </w:rPr>
        <w:t>投</w:t>
      </w:r>
      <w:r>
        <w:rPr>
          <w:rFonts w:ascii="宋体" w:hAnsi="宋体"/>
          <w:b/>
          <w:bCs/>
          <w:kern w:val="0"/>
          <w:sz w:val="24"/>
        </w:rPr>
        <w:t xml:space="preserve"> </w:t>
      </w:r>
      <w:r>
        <w:rPr>
          <w:rFonts w:hint="eastAsia" w:ascii="宋体" w:hAnsi="宋体"/>
          <w:b/>
          <w:bCs/>
          <w:kern w:val="0"/>
          <w:sz w:val="24"/>
          <w:lang w:val="zh-CN"/>
        </w:rPr>
        <w:t>标</w:t>
      </w:r>
      <w:r>
        <w:rPr>
          <w:rFonts w:ascii="宋体" w:hAnsi="宋体"/>
          <w:b/>
          <w:bCs/>
          <w:kern w:val="0"/>
          <w:sz w:val="24"/>
        </w:rPr>
        <w:t xml:space="preserve"> </w:t>
      </w:r>
      <w:r>
        <w:rPr>
          <w:rFonts w:hint="eastAsia" w:ascii="宋体" w:hAnsi="宋体"/>
          <w:b/>
          <w:bCs/>
          <w:kern w:val="0"/>
          <w:sz w:val="24"/>
          <w:lang w:val="zh-CN"/>
        </w:rPr>
        <w:t>函</w:t>
      </w:r>
    </w:p>
    <w:p>
      <w:pPr>
        <w:autoSpaceDE w:val="0"/>
        <w:autoSpaceDN w:val="0"/>
        <w:adjustRightInd w:val="0"/>
        <w:spacing w:line="360" w:lineRule="auto"/>
        <w:ind w:firstLine="480" w:firstLineChars="200"/>
        <w:rPr>
          <w:rFonts w:hint="eastAsia" w:ascii="宋体" w:hAnsi="宋体"/>
          <w:sz w:val="24"/>
          <w:u w:val="single"/>
          <w:lang w:val="zh-CN"/>
        </w:rPr>
      </w:pPr>
      <w:r>
        <w:rPr>
          <w:rFonts w:hint="eastAsia" w:ascii="宋体" w:hAnsi="宋体"/>
          <w:sz w:val="24"/>
          <w:lang w:val="zh-CN"/>
        </w:rPr>
        <w:t>致：</w:t>
      </w:r>
      <w:r>
        <w:rPr>
          <w:rFonts w:hint="eastAsia" w:ascii="宋体" w:hAnsi="宋体"/>
          <w:sz w:val="24"/>
          <w:u w:val="single"/>
          <w:lang w:val="zh-CN"/>
        </w:rPr>
        <w:t>招标人名称</w:t>
      </w:r>
      <w:r>
        <w:rPr>
          <w:rFonts w:ascii="宋体" w:hAnsi="宋体"/>
          <w:sz w:val="24"/>
          <w:u w:val="single"/>
          <w:lang w:val="zh-CN"/>
        </w:rPr>
        <w:t xml:space="preserve">  </w:t>
      </w:r>
    </w:p>
    <w:p>
      <w:pPr>
        <w:tabs>
          <w:tab w:val="left" w:pos="7560"/>
        </w:tabs>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1、根据你方招标项目</w:t>
      </w:r>
      <w:r>
        <w:rPr>
          <w:rFonts w:ascii="宋体" w:hAnsi="宋体"/>
          <w:sz w:val="24"/>
          <w:u w:val="single"/>
          <w:lang w:val="zh-CN"/>
        </w:rPr>
        <w:t xml:space="preserve">                    </w:t>
      </w:r>
      <w:r>
        <w:rPr>
          <w:rFonts w:hint="eastAsia" w:ascii="宋体" w:hAnsi="宋体"/>
          <w:sz w:val="24"/>
          <w:lang w:val="zh-CN"/>
        </w:rPr>
        <w:t>招标文件，遵照《中华人民国招标投标法》等有关规定，经踏勘项目现场和研究上述招标文件的投标须知、合同条款及其他有关文件后，我方愿以人民币</w:t>
      </w:r>
      <w:r>
        <w:rPr>
          <w:rFonts w:ascii="宋体" w:hAnsi="宋体"/>
          <w:sz w:val="24"/>
          <w:lang w:val="zh-CN"/>
        </w:rPr>
        <w:t>(大写)</w:t>
      </w:r>
      <w:r>
        <w:rPr>
          <w:rFonts w:ascii="宋体" w:hAnsi="宋体"/>
          <w:sz w:val="24"/>
          <w:u w:val="single"/>
          <w:lang w:val="zh-CN"/>
        </w:rPr>
        <w:t xml:space="preserve">                    </w:t>
      </w:r>
      <w:r>
        <w:rPr>
          <w:rFonts w:hint="eastAsia" w:ascii="宋体" w:hAnsi="宋体"/>
          <w:sz w:val="24"/>
          <w:lang w:val="zh-CN"/>
        </w:rPr>
        <w:t>元（</w:t>
      </w:r>
      <w:r>
        <w:rPr>
          <w:rFonts w:ascii="宋体" w:hAnsi="宋体"/>
          <w:sz w:val="24"/>
          <w:lang w:val="zh-CN"/>
        </w:rPr>
        <w:t>RMB</w:t>
      </w:r>
      <w:r>
        <w:rPr>
          <w:rFonts w:hint="eastAsia" w:ascii="宋体" w:hAnsi="宋体"/>
          <w:sz w:val="24"/>
          <w:u w:val="single"/>
          <w:lang w:val="zh-CN"/>
        </w:rPr>
        <w:t>￥</w:t>
      </w:r>
      <w:r>
        <w:rPr>
          <w:rFonts w:ascii="宋体" w:hAnsi="宋体"/>
          <w:sz w:val="24"/>
          <w:u w:val="single"/>
          <w:lang w:val="zh-CN"/>
        </w:rPr>
        <w:t xml:space="preserve">      </w:t>
      </w:r>
      <w:r>
        <w:rPr>
          <w:rFonts w:hint="eastAsia" w:ascii="宋体" w:hAnsi="宋体"/>
          <w:sz w:val="24"/>
          <w:lang w:val="zh-CN"/>
        </w:rPr>
        <w:t>元）的投标报价并按你方提供的合同条款、招标文件的条件要求承包上述项目承担任何质量缺陷保修责任。</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2、我方已详细审核全部招标文件，包括修改文件（如有时）及有关附件。</w:t>
      </w:r>
      <w:r>
        <w:rPr>
          <w:rFonts w:hint="eastAsia" w:ascii="宋体" w:hAnsi="宋体"/>
          <w:sz w:val="24"/>
          <w:lang w:val="zh-CN"/>
        </w:rPr>
        <w:t>我们完全理解并同意放弃对这方面有不明及误解的权利。</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3、一旦我方中标，我方保证按合同协议书中规定的服务期做好服务</w:t>
      </w:r>
      <w:r>
        <w:rPr>
          <w:rFonts w:hint="eastAsia" w:ascii="宋体" w:hAnsi="宋体"/>
          <w:sz w:val="24"/>
          <w:lang w:val="zh-CN"/>
        </w:rPr>
        <w:t>，质量合格。</w:t>
      </w:r>
    </w:p>
    <w:p>
      <w:pPr>
        <w:tabs>
          <w:tab w:val="left" w:pos="7560"/>
        </w:tabs>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4、我方同意所提交的投标文件在招标文件的投标有效期有效，在此期间如果中标，我方将受此约束。</w:t>
      </w:r>
    </w:p>
    <w:p>
      <w:pPr>
        <w:tabs>
          <w:tab w:val="left" w:pos="7560"/>
        </w:tabs>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5、除非另外达成协议并生效，你方的中标通知书和本投标文件将成为约束双方的合同文件的组成部分。</w:t>
      </w:r>
    </w:p>
    <w:p>
      <w:pPr>
        <w:tabs>
          <w:tab w:val="left" w:pos="7560"/>
        </w:tabs>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6、招标人对服务标准如有调整或服务围的变化，投标人同意中标价格按招标人认可的服务价格、</w:t>
      </w:r>
      <w:r>
        <w:rPr>
          <w:rFonts w:hint="eastAsia" w:ascii="宋体" w:hAnsi="宋体"/>
          <w:sz w:val="24"/>
          <w:lang w:val="zh-CN"/>
        </w:rPr>
        <w:t>范围</w:t>
      </w:r>
      <w:r>
        <w:rPr>
          <w:rFonts w:ascii="宋体" w:hAnsi="宋体"/>
          <w:sz w:val="24"/>
          <w:lang w:val="zh-CN"/>
        </w:rPr>
        <w:t>进行调整。</w:t>
      </w:r>
    </w:p>
    <w:p>
      <w:pPr>
        <w:tabs>
          <w:tab w:val="left" w:pos="7560"/>
        </w:tabs>
        <w:autoSpaceDE w:val="0"/>
        <w:autoSpaceDN w:val="0"/>
        <w:adjustRightInd w:val="0"/>
        <w:spacing w:line="360" w:lineRule="auto"/>
        <w:ind w:firstLine="480" w:firstLineChars="200"/>
        <w:rPr>
          <w:rFonts w:hint="eastAsia" w:ascii="宋体" w:hAnsi="宋体"/>
          <w:sz w:val="24"/>
          <w:lang w:val="zh-CN"/>
        </w:rPr>
      </w:pPr>
      <w:r>
        <w:rPr>
          <w:rFonts w:ascii="宋体" w:hAnsi="宋体"/>
          <w:sz w:val="24"/>
          <w:lang w:val="zh-CN"/>
        </w:rPr>
        <w:t>7、投标文件中载明的项目负责人、专业人员，我方承诺在服务过程中不更换人员，必须在现场工作；特殊情况下，经招标人批准，方可更换和离开现场，如我方违约，则按招标文件及合同相关条款的规定执行。如招标人在合同实施时发现我单位有挂靠、更换人员、转包行为、以及合同中约定单方终止合同的情形出现时，你方可单方终止合同。</w:t>
      </w:r>
    </w:p>
    <w:p>
      <w:pPr>
        <w:tabs>
          <w:tab w:val="left" w:pos="7560"/>
        </w:tabs>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投</w:t>
      </w:r>
      <w:r>
        <w:rPr>
          <w:rFonts w:ascii="宋体" w:hAnsi="宋体"/>
          <w:sz w:val="24"/>
          <w:lang w:val="zh-CN"/>
        </w:rPr>
        <w:t xml:space="preserve"> 标 人：                       </w:t>
      </w:r>
      <w:r>
        <w:rPr>
          <w:rFonts w:hint="eastAsia" w:ascii="宋体" w:hAnsi="宋体"/>
          <w:sz w:val="24"/>
          <w:lang w:val="zh-CN"/>
        </w:rPr>
        <w:t>（盖章）</w:t>
      </w:r>
      <w:r>
        <w:rPr>
          <w:rFonts w:ascii="宋体" w:hAnsi="宋体"/>
          <w:sz w:val="24"/>
          <w:lang w:val="zh-CN"/>
        </w:rPr>
        <w:t xml:space="preserve">   </w:t>
      </w:r>
    </w:p>
    <w:p>
      <w:pPr>
        <w:tabs>
          <w:tab w:val="left" w:pos="7440"/>
        </w:tabs>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单位地址：</w:t>
      </w:r>
      <w:r>
        <w:rPr>
          <w:rFonts w:ascii="宋体" w:hAnsi="宋体"/>
          <w:sz w:val="24"/>
          <w:lang w:val="zh-CN"/>
        </w:rPr>
        <w:tab/>
      </w:r>
      <w:r>
        <w:rPr>
          <w:rFonts w:ascii="宋体" w:hAnsi="宋体"/>
          <w:sz w:val="24"/>
          <w:lang w:val="zh-CN"/>
        </w:rPr>
        <w:tab/>
      </w:r>
      <w:r>
        <w:rPr>
          <w:rFonts w:ascii="宋体" w:hAnsi="宋体"/>
          <w:sz w:val="24"/>
          <w:lang w:val="zh-CN"/>
        </w:rPr>
        <w:tab/>
      </w:r>
    </w:p>
    <w:p>
      <w:pPr>
        <w:tabs>
          <w:tab w:val="left" w:pos="7440"/>
        </w:tabs>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法定代表人或其委托代理人：</w:t>
      </w:r>
      <w:r>
        <w:rPr>
          <w:rFonts w:ascii="宋体" w:hAnsi="宋体"/>
          <w:sz w:val="24"/>
          <w:lang w:val="zh-CN"/>
        </w:rPr>
        <w:t xml:space="preserve">       </w:t>
      </w:r>
      <w:r>
        <w:rPr>
          <w:rFonts w:hint="eastAsia" w:ascii="宋体" w:hAnsi="宋体"/>
          <w:sz w:val="24"/>
          <w:lang w:val="zh-CN"/>
        </w:rPr>
        <w:t>（签字或盖章）</w:t>
      </w:r>
    </w:p>
    <w:p>
      <w:pPr>
        <w:tabs>
          <w:tab w:val="left" w:pos="7165"/>
        </w:tabs>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邮政编码</w:t>
      </w:r>
      <w:r>
        <w:rPr>
          <w:rFonts w:ascii="宋体" w:hAnsi="宋体"/>
          <w:sz w:val="24"/>
          <w:lang w:val="zh-CN"/>
        </w:rPr>
        <w:t xml:space="preserve">              </w:t>
      </w:r>
      <w:r>
        <w:rPr>
          <w:rFonts w:hint="eastAsia" w:ascii="宋体" w:hAnsi="宋体"/>
          <w:sz w:val="24"/>
          <w:lang w:val="zh-CN"/>
        </w:rPr>
        <w:t>：</w:t>
      </w:r>
      <w:r>
        <w:rPr>
          <w:rFonts w:ascii="宋体" w:hAnsi="宋体"/>
          <w:sz w:val="24"/>
          <w:lang w:val="zh-CN"/>
        </w:rPr>
        <w:t xml:space="preserve">           </w:t>
      </w:r>
      <w:r>
        <w:rPr>
          <w:rFonts w:hint="eastAsia" w:ascii="宋体" w:hAnsi="宋体"/>
          <w:sz w:val="24"/>
          <w:lang w:val="zh-CN"/>
        </w:rPr>
        <w:t>传真：</w:t>
      </w:r>
      <w:r>
        <w:rPr>
          <w:rFonts w:ascii="宋体" w:hAnsi="宋体"/>
          <w:sz w:val="24"/>
          <w:lang w:val="zh-CN"/>
        </w:rPr>
        <w:tab/>
      </w:r>
      <w:r>
        <w:rPr>
          <w:rFonts w:ascii="宋体" w:hAnsi="宋体"/>
          <w:sz w:val="24"/>
          <w:lang w:val="zh-CN"/>
        </w:rPr>
        <w:tab/>
      </w:r>
    </w:p>
    <w:p>
      <w:pPr>
        <w:tabs>
          <w:tab w:val="left" w:pos="7440"/>
        </w:tabs>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开户银行名称：</w:t>
      </w:r>
      <w:r>
        <w:rPr>
          <w:rFonts w:ascii="宋体" w:hAnsi="宋体"/>
          <w:sz w:val="24"/>
          <w:lang w:val="zh-CN"/>
        </w:rPr>
        <w:tab/>
      </w:r>
      <w:r>
        <w:rPr>
          <w:rFonts w:ascii="宋体" w:hAnsi="宋体"/>
          <w:sz w:val="24"/>
          <w:lang w:val="zh-CN"/>
        </w:rPr>
        <w:tab/>
      </w:r>
      <w:r>
        <w:rPr>
          <w:rFonts w:ascii="宋体" w:hAnsi="宋体"/>
          <w:sz w:val="24"/>
          <w:lang w:val="zh-CN"/>
        </w:rPr>
        <w:tab/>
      </w:r>
    </w:p>
    <w:p>
      <w:pPr>
        <w:tabs>
          <w:tab w:val="left" w:pos="7440"/>
        </w:tabs>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开户银行账号：</w:t>
      </w:r>
      <w:r>
        <w:rPr>
          <w:rFonts w:ascii="宋体" w:hAnsi="宋体"/>
          <w:sz w:val="24"/>
          <w:lang w:val="zh-CN"/>
        </w:rPr>
        <w:tab/>
      </w:r>
      <w:r>
        <w:rPr>
          <w:rFonts w:ascii="宋体" w:hAnsi="宋体"/>
          <w:sz w:val="24"/>
          <w:lang w:val="zh-CN"/>
        </w:rPr>
        <w:tab/>
      </w:r>
      <w:r>
        <w:rPr>
          <w:rFonts w:ascii="宋体" w:hAnsi="宋体"/>
          <w:sz w:val="24"/>
          <w:lang w:val="zh-CN"/>
        </w:rPr>
        <w:tab/>
      </w:r>
    </w:p>
    <w:p>
      <w:pPr>
        <w:tabs>
          <w:tab w:val="left" w:pos="7440"/>
        </w:tabs>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开户银行地址：</w:t>
      </w:r>
      <w:r>
        <w:rPr>
          <w:rFonts w:ascii="宋体" w:hAnsi="宋体"/>
          <w:sz w:val="24"/>
          <w:lang w:val="zh-CN"/>
        </w:rPr>
        <w:tab/>
      </w:r>
      <w:r>
        <w:rPr>
          <w:rFonts w:ascii="宋体" w:hAnsi="宋体"/>
          <w:sz w:val="24"/>
          <w:lang w:val="zh-CN"/>
        </w:rPr>
        <w:tab/>
      </w:r>
      <w:r>
        <w:rPr>
          <w:rFonts w:ascii="宋体" w:hAnsi="宋体"/>
          <w:sz w:val="24"/>
          <w:lang w:val="zh-CN"/>
        </w:rPr>
        <w:tab/>
      </w:r>
      <w:r>
        <w:rPr>
          <w:rFonts w:ascii="宋体" w:hAnsi="宋体"/>
          <w:sz w:val="24"/>
          <w:lang w:val="zh-CN"/>
        </w:rPr>
        <w:t xml:space="preserve"> </w:t>
      </w:r>
    </w:p>
    <w:p>
      <w:pPr>
        <w:tabs>
          <w:tab w:val="left" w:pos="7560"/>
        </w:tabs>
        <w:autoSpaceDE w:val="0"/>
        <w:autoSpaceDN w:val="0"/>
        <w:adjustRightInd w:val="0"/>
        <w:spacing w:line="360" w:lineRule="auto"/>
        <w:ind w:firstLine="480" w:firstLineChars="200"/>
        <w:rPr>
          <w:rFonts w:hint="eastAsia" w:ascii="宋体" w:hAnsi="宋体"/>
          <w:sz w:val="24"/>
          <w:lang w:val="zh-CN"/>
        </w:rPr>
      </w:pPr>
      <w:r>
        <w:rPr>
          <w:rFonts w:hint="eastAsia" w:ascii="宋体" w:hAnsi="宋体"/>
          <w:sz w:val="24"/>
          <w:lang w:val="zh-CN"/>
        </w:rPr>
        <w:t>日期：</w:t>
      </w:r>
      <w:r>
        <w:rPr>
          <w:rFonts w:ascii="宋体" w:hAnsi="宋体"/>
          <w:sz w:val="24"/>
          <w:lang w:val="zh-CN"/>
        </w:rPr>
        <w:t>_____年____月____日</w:t>
      </w:r>
    </w:p>
    <w:p>
      <w:pPr>
        <w:keepNext/>
        <w:keepLines/>
        <w:autoSpaceDE w:val="0"/>
        <w:autoSpaceDN w:val="0"/>
        <w:adjustRightInd w:val="0"/>
        <w:spacing w:line="360" w:lineRule="auto"/>
        <w:ind w:firstLine="482" w:firstLineChars="200"/>
        <w:jc w:val="left"/>
        <w:rPr>
          <w:rFonts w:hint="eastAsia" w:ascii="宋体" w:hAnsi="宋体"/>
          <w:b/>
          <w:bCs/>
          <w:sz w:val="24"/>
          <w:lang w:val="zh-CN"/>
        </w:rPr>
      </w:pPr>
      <w:r>
        <w:rPr>
          <w:rFonts w:hint="eastAsia" w:ascii="宋体" w:hAnsi="宋体"/>
          <w:b/>
          <w:bCs/>
          <w:sz w:val="24"/>
          <w:lang w:val="zh-CN"/>
        </w:rPr>
        <w:t>附件二：</w:t>
      </w:r>
    </w:p>
    <w:p>
      <w:pPr>
        <w:spacing w:line="360" w:lineRule="auto"/>
        <w:ind w:firstLine="482" w:firstLineChars="200"/>
        <w:rPr>
          <w:rFonts w:ascii="宋体" w:hAnsi="宋体"/>
          <w:bCs/>
          <w:snapToGrid w:val="0"/>
          <w:kern w:val="0"/>
          <w:sz w:val="24"/>
        </w:rPr>
      </w:pPr>
      <w:r>
        <w:rPr>
          <w:rFonts w:hint="eastAsia" w:ascii="宋体" w:hAnsi="宋体"/>
          <w:b/>
          <w:bCs/>
          <w:sz w:val="24"/>
          <w:lang w:val="zh-CN"/>
        </w:rPr>
        <w:t>开标一栏表（投标报价总表）</w:t>
      </w:r>
    </w:p>
    <w:tbl>
      <w:tblPr>
        <w:tblStyle w:val="17"/>
        <w:tblW w:w="94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9"/>
        <w:gridCol w:w="1625"/>
        <w:gridCol w:w="1440"/>
        <w:gridCol w:w="2306"/>
        <w:gridCol w:w="1292"/>
        <w:gridCol w:w="900"/>
        <w:gridCol w:w="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4"/>
              </w:rPr>
            </w:pPr>
            <w:r>
              <w:rPr>
                <w:rFonts w:hint="eastAsia" w:ascii="宋体" w:hAnsi="宋体"/>
                <w:kern w:val="0"/>
                <w:sz w:val="24"/>
              </w:rPr>
              <w:t>地    点</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4"/>
              </w:rPr>
            </w:pPr>
            <w:r>
              <w:rPr>
                <w:rFonts w:hint="eastAsia" w:ascii="宋体" w:hAnsi="宋体"/>
                <w:kern w:val="0"/>
                <w:sz w:val="24"/>
              </w:rPr>
              <w:t xml:space="preserve"> 项  目</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4"/>
              </w:rPr>
            </w:pPr>
            <w:r>
              <w:rPr>
                <w:rFonts w:hint="eastAsia" w:ascii="宋体" w:hAnsi="宋体"/>
                <w:kern w:val="0"/>
                <w:sz w:val="24"/>
              </w:rPr>
              <w:t>月费用</w:t>
            </w:r>
          </w:p>
          <w:p>
            <w:pPr>
              <w:spacing w:line="360" w:lineRule="auto"/>
              <w:rPr>
                <w:rFonts w:ascii="宋体" w:hAnsi="宋体"/>
                <w:kern w:val="0"/>
                <w:sz w:val="24"/>
              </w:rPr>
            </w:pPr>
            <w:r>
              <w:rPr>
                <w:rFonts w:hint="eastAsia" w:ascii="宋体" w:hAnsi="宋体"/>
                <w:kern w:val="0"/>
                <w:sz w:val="24"/>
              </w:rPr>
              <w:t>（元）</w:t>
            </w:r>
          </w:p>
        </w:tc>
        <w:tc>
          <w:tcPr>
            <w:tcW w:w="23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kern w:val="0"/>
                <w:sz w:val="24"/>
              </w:rPr>
            </w:pPr>
            <w:r>
              <w:rPr>
                <w:rFonts w:hint="eastAsia" w:ascii="宋体" w:hAnsi="宋体"/>
                <w:kern w:val="0"/>
                <w:sz w:val="24"/>
              </w:rPr>
              <w:t>是否配备维保人员，拟配备的，注明人数</w:t>
            </w: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 w:val="24"/>
              </w:rPr>
            </w:pPr>
            <w:r>
              <w:rPr>
                <w:rFonts w:hint="eastAsia" w:ascii="宋体" w:hAnsi="宋体"/>
                <w:kern w:val="0"/>
                <w:sz w:val="24"/>
              </w:rPr>
              <w:t xml:space="preserve"> 报   价</w:t>
            </w:r>
          </w:p>
          <w:p>
            <w:pPr>
              <w:spacing w:line="360" w:lineRule="auto"/>
              <w:ind w:firstLine="480" w:firstLineChars="200"/>
              <w:rPr>
                <w:rFonts w:ascii="宋体" w:hAnsi="宋体"/>
                <w:kern w:val="0"/>
                <w:sz w:val="24"/>
              </w:rPr>
            </w:pPr>
            <w:r>
              <w:rPr>
                <w:rFonts w:hint="eastAsia" w:ascii="宋体" w:hAnsi="宋体"/>
                <w:kern w:val="0"/>
                <w:sz w:val="24"/>
              </w:rPr>
              <w:t xml:space="preserve">  （元）</w:t>
            </w:r>
          </w:p>
        </w:tc>
        <w:tc>
          <w:tcPr>
            <w:tcW w:w="9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kern w:val="0"/>
                <w:sz w:val="24"/>
              </w:rPr>
            </w:pPr>
            <w:r>
              <w:rPr>
                <w:rFonts w:hint="eastAsia" w:ascii="宋体" w:hAnsi="宋体"/>
                <w:kern w:val="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kern w:val="0"/>
                <w:sz w:val="24"/>
              </w:rPr>
            </w:pPr>
            <w:r>
              <w:rPr>
                <w:rFonts w:hint="eastAsia" w:ascii="宋体" w:hAnsi="宋体"/>
                <w:kern w:val="0"/>
                <w:sz w:val="24"/>
              </w:rPr>
              <w:t>“丹蓉酒店、台江酒店</w:t>
            </w:r>
            <w:r>
              <w:rPr>
                <w:rFonts w:hint="eastAsia" w:ascii="宋体" w:hAnsi="宋体"/>
                <w:kern w:val="0"/>
                <w:sz w:val="24"/>
                <w:lang w:eastAsia="zh-CN"/>
              </w:rPr>
              <w:t>、</w:t>
            </w:r>
            <w:r>
              <w:rPr>
                <w:rFonts w:hint="eastAsia" w:ascii="宋体" w:hAnsi="宋体"/>
                <w:kern w:val="0"/>
                <w:sz w:val="24"/>
              </w:rPr>
              <w:t>新都汇酒店”</w:t>
            </w:r>
          </w:p>
        </w:tc>
        <w:tc>
          <w:tcPr>
            <w:tcW w:w="162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kern w:val="0"/>
                <w:sz w:val="24"/>
              </w:rPr>
            </w:pPr>
            <w:r>
              <w:rPr>
                <w:rFonts w:hint="eastAsia" w:ascii="宋体" w:hAnsi="宋体"/>
                <w:kern w:val="0"/>
                <w:sz w:val="24"/>
              </w:rPr>
              <w:t>消防系统专业维保服务</w:t>
            </w: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kern w:val="0"/>
                <w:sz w:val="24"/>
              </w:rPr>
            </w:pPr>
          </w:p>
        </w:tc>
        <w:tc>
          <w:tcPr>
            <w:tcW w:w="2306"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kern w:val="0"/>
                <w:sz w:val="24"/>
              </w:rPr>
            </w:pPr>
          </w:p>
        </w:tc>
        <w:tc>
          <w:tcPr>
            <w:tcW w:w="129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kern w:val="0"/>
                <w:sz w:val="24"/>
              </w:rPr>
            </w:pPr>
          </w:p>
        </w:tc>
        <w:tc>
          <w:tcPr>
            <w:tcW w:w="9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6" w:type="dxa"/>
          <w:trHeight w:val="1319" w:hRule="atLeast"/>
          <w:jc w:val="center"/>
        </w:trPr>
        <w:tc>
          <w:tcPr>
            <w:tcW w:w="3484"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kern w:val="0"/>
                <w:sz w:val="24"/>
              </w:rPr>
            </w:pPr>
            <w:r>
              <w:rPr>
                <w:rFonts w:hint="eastAsia" w:ascii="宋体" w:hAnsi="宋体"/>
                <w:kern w:val="0"/>
                <w:sz w:val="24"/>
              </w:rPr>
              <w:t>总计（按2年服务年限报，报价表中各项单价在2年的服务时限有效）</w:t>
            </w: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kern w:val="0"/>
                <w:sz w:val="24"/>
              </w:rPr>
            </w:pPr>
          </w:p>
        </w:tc>
        <w:tc>
          <w:tcPr>
            <w:tcW w:w="2306"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kern w:val="0"/>
                <w:sz w:val="24"/>
              </w:rPr>
            </w:pPr>
          </w:p>
        </w:tc>
        <w:tc>
          <w:tcPr>
            <w:tcW w:w="129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kern w:val="0"/>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kern w:val="0"/>
                <w:sz w:val="24"/>
              </w:rPr>
            </w:pPr>
          </w:p>
        </w:tc>
      </w:tr>
    </w:tbl>
    <w:p>
      <w:pPr>
        <w:spacing w:line="360" w:lineRule="auto"/>
        <w:rPr>
          <w:rFonts w:hint="eastAsia" w:ascii="宋体" w:hAnsi="宋体"/>
          <w:sz w:val="24"/>
        </w:rPr>
      </w:pPr>
    </w:p>
    <w:p>
      <w:pPr>
        <w:spacing w:line="360" w:lineRule="auto"/>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法定代表人或法人授权人签名：</w:t>
      </w:r>
    </w:p>
    <w:p>
      <w:pPr>
        <w:spacing w:line="360" w:lineRule="auto"/>
        <w:ind w:firstLine="480" w:firstLineChars="200"/>
        <w:rPr>
          <w:rFonts w:hint="eastAsia" w:ascii="宋体" w:hAnsi="宋体"/>
          <w:sz w:val="24"/>
        </w:rPr>
      </w:pPr>
      <w:r>
        <w:rPr>
          <w:rFonts w:hint="eastAsia" w:ascii="宋体" w:hAnsi="宋体"/>
          <w:sz w:val="24"/>
        </w:rPr>
        <w:t>投标人名称</w:t>
      </w:r>
      <w:r>
        <w:rPr>
          <w:rFonts w:ascii="宋体" w:hAnsi="宋体"/>
          <w:sz w:val="24"/>
        </w:rPr>
        <w:t>(单位盖章)</w:t>
      </w:r>
    </w:p>
    <w:p>
      <w:pPr>
        <w:spacing w:line="360" w:lineRule="auto"/>
        <w:ind w:firstLine="480" w:firstLineChars="200"/>
        <w:rPr>
          <w:rFonts w:ascii="宋体" w:hAnsi="宋体"/>
          <w:sz w:val="24"/>
        </w:rPr>
      </w:pPr>
      <w:r>
        <w:rPr>
          <w:rFonts w:hint="eastAsia" w:ascii="宋体" w:hAnsi="宋体"/>
          <w:sz w:val="24"/>
        </w:rPr>
        <w:t>注：</w:t>
      </w:r>
      <w:r>
        <w:rPr>
          <w:rFonts w:ascii="宋体" w:hAnsi="宋体"/>
          <w:sz w:val="24"/>
        </w:rPr>
        <w:t>1、投标申请人必须统一填写投标报价总表。</w:t>
      </w:r>
    </w:p>
    <w:p>
      <w:pPr>
        <w:tabs>
          <w:tab w:val="left" w:pos="360"/>
        </w:tabs>
        <w:spacing w:line="360" w:lineRule="auto"/>
        <w:ind w:firstLine="480" w:firstLineChars="200"/>
        <w:rPr>
          <w:rFonts w:ascii="宋体" w:hAnsi="宋体"/>
          <w:snapToGrid w:val="0"/>
          <w:kern w:val="0"/>
          <w:sz w:val="24"/>
        </w:rPr>
      </w:pPr>
      <w:r>
        <w:rPr>
          <w:rFonts w:ascii="宋体" w:hAnsi="宋体"/>
          <w:snapToGrid w:val="0"/>
          <w:kern w:val="0"/>
          <w:sz w:val="24"/>
        </w:rPr>
        <w:t>2、投标人如果需要对报价或其它容加以说明，可在备注栏填写。</w:t>
      </w:r>
    </w:p>
    <w:p>
      <w:pPr>
        <w:tabs>
          <w:tab w:val="left" w:pos="360"/>
        </w:tabs>
        <w:spacing w:line="360" w:lineRule="auto"/>
        <w:ind w:firstLine="480" w:firstLineChars="200"/>
        <w:rPr>
          <w:rFonts w:hint="eastAsia" w:ascii="宋体" w:hAnsi="宋体"/>
          <w:snapToGrid w:val="0"/>
          <w:kern w:val="0"/>
          <w:sz w:val="24"/>
        </w:rPr>
      </w:pPr>
      <w:r>
        <w:rPr>
          <w:rFonts w:ascii="宋体" w:hAnsi="宋体"/>
          <w:snapToGrid w:val="0"/>
          <w:kern w:val="0"/>
          <w:sz w:val="24"/>
        </w:rPr>
        <w:t>3、需投标人签字并加盖公章</w:t>
      </w:r>
      <w:r>
        <w:rPr>
          <w:rFonts w:hint="eastAsia" w:ascii="宋体" w:hAnsi="宋体"/>
          <w:snapToGrid w:val="0"/>
          <w:kern w:val="0"/>
          <w:sz w:val="24"/>
        </w:rPr>
        <w:t>。</w:t>
      </w:r>
    </w:p>
    <w:p>
      <w:pPr>
        <w:spacing w:line="360" w:lineRule="auto"/>
        <w:ind w:firstLine="480" w:firstLineChars="200"/>
        <w:rPr>
          <w:rFonts w:hint="eastAsia" w:ascii="宋体" w:hAnsi="宋体"/>
          <w:sz w:val="24"/>
        </w:rPr>
      </w:pPr>
      <w:r>
        <w:rPr>
          <w:rFonts w:ascii="宋体" w:hAnsi="宋体"/>
          <w:sz w:val="24"/>
        </w:rPr>
        <w:t>4、待签订合同时，投标方应提供为员工购买社会保险的证明和员工工资不低于市最低工资标准的证明。</w:t>
      </w:r>
    </w:p>
    <w:p>
      <w:pPr>
        <w:spacing w:line="360" w:lineRule="auto"/>
        <w:ind w:firstLine="480" w:firstLineChars="200"/>
        <w:rPr>
          <w:rFonts w:hint="eastAsia" w:ascii="宋体" w:hAnsi="宋体"/>
          <w:sz w:val="24"/>
        </w:rPr>
      </w:pPr>
      <w:r>
        <w:rPr>
          <w:rFonts w:hint="eastAsia" w:ascii="宋体" w:hAnsi="宋体"/>
          <w:sz w:val="24"/>
        </w:rPr>
        <w:t xml:space="preserve">    5、本表中各项数据应与其他附件中的数据相一致。</w:t>
      </w:r>
    </w:p>
    <w:p>
      <w:pPr>
        <w:tabs>
          <w:tab w:val="left" w:pos="360"/>
        </w:tabs>
        <w:spacing w:line="360" w:lineRule="auto"/>
        <w:rPr>
          <w:rFonts w:hint="eastAsia" w:ascii="宋体" w:hAnsi="宋体"/>
          <w:b/>
          <w:bCs/>
          <w:sz w:val="24"/>
          <w:lang w:val="zh-CN"/>
        </w:rPr>
      </w:pPr>
    </w:p>
    <w:p>
      <w:pPr>
        <w:tabs>
          <w:tab w:val="left" w:pos="360"/>
        </w:tabs>
        <w:spacing w:line="360" w:lineRule="auto"/>
        <w:ind w:firstLine="482" w:firstLineChars="200"/>
        <w:rPr>
          <w:rFonts w:hint="eastAsia" w:ascii="宋体" w:hAnsi="宋体"/>
          <w:b/>
          <w:bCs/>
          <w:sz w:val="24"/>
          <w:lang w:val="zh-CN"/>
        </w:rPr>
      </w:pPr>
    </w:p>
    <w:p>
      <w:pPr>
        <w:tabs>
          <w:tab w:val="left" w:pos="360"/>
        </w:tabs>
        <w:spacing w:line="360" w:lineRule="auto"/>
        <w:ind w:firstLine="482" w:firstLineChars="200"/>
        <w:rPr>
          <w:rFonts w:hint="eastAsia" w:ascii="宋体" w:hAnsi="宋体"/>
          <w:b/>
          <w:bCs/>
          <w:sz w:val="24"/>
          <w:lang w:val="zh-CN"/>
        </w:rPr>
      </w:pPr>
    </w:p>
    <w:p>
      <w:pPr>
        <w:tabs>
          <w:tab w:val="left" w:pos="360"/>
        </w:tabs>
        <w:spacing w:line="360" w:lineRule="auto"/>
        <w:ind w:firstLine="482" w:firstLineChars="200"/>
        <w:rPr>
          <w:rFonts w:hint="eastAsia" w:ascii="宋体" w:hAnsi="宋体"/>
          <w:b/>
          <w:bCs/>
          <w:sz w:val="24"/>
          <w:lang w:val="zh-CN"/>
        </w:rPr>
      </w:pPr>
    </w:p>
    <w:p>
      <w:pPr>
        <w:tabs>
          <w:tab w:val="left" w:pos="360"/>
        </w:tabs>
        <w:spacing w:line="360" w:lineRule="auto"/>
        <w:ind w:firstLine="482" w:firstLineChars="200"/>
        <w:rPr>
          <w:rFonts w:hint="eastAsia" w:ascii="宋体" w:hAnsi="宋体"/>
          <w:b/>
          <w:bCs/>
          <w:sz w:val="24"/>
          <w:lang w:val="zh-CN"/>
        </w:rPr>
      </w:pPr>
    </w:p>
    <w:p>
      <w:pPr>
        <w:tabs>
          <w:tab w:val="left" w:pos="360"/>
        </w:tabs>
        <w:spacing w:line="360" w:lineRule="auto"/>
        <w:ind w:firstLine="482" w:firstLineChars="200"/>
        <w:rPr>
          <w:rFonts w:hint="eastAsia" w:ascii="宋体" w:hAnsi="宋体"/>
          <w:b/>
          <w:bCs/>
          <w:sz w:val="24"/>
          <w:lang w:val="zh-CN"/>
        </w:rPr>
      </w:pPr>
    </w:p>
    <w:p>
      <w:pPr>
        <w:tabs>
          <w:tab w:val="left" w:pos="360"/>
        </w:tabs>
        <w:spacing w:line="360" w:lineRule="auto"/>
        <w:ind w:firstLine="482" w:firstLineChars="200"/>
        <w:rPr>
          <w:rFonts w:hint="eastAsia" w:ascii="宋体" w:hAnsi="宋体"/>
          <w:b/>
          <w:bCs/>
          <w:sz w:val="24"/>
          <w:lang w:val="zh-CN"/>
        </w:rPr>
      </w:pPr>
    </w:p>
    <w:p>
      <w:pPr>
        <w:tabs>
          <w:tab w:val="left" w:pos="360"/>
        </w:tabs>
        <w:spacing w:line="360" w:lineRule="auto"/>
        <w:ind w:firstLine="482" w:firstLineChars="200"/>
        <w:rPr>
          <w:rFonts w:hint="eastAsia" w:ascii="宋体" w:hAnsi="宋体"/>
          <w:b/>
          <w:bCs/>
          <w:sz w:val="24"/>
          <w:lang w:val="zh-CN"/>
        </w:rPr>
      </w:pPr>
    </w:p>
    <w:p>
      <w:pPr>
        <w:tabs>
          <w:tab w:val="left" w:pos="360"/>
        </w:tabs>
        <w:spacing w:line="360" w:lineRule="auto"/>
        <w:ind w:firstLine="482" w:firstLineChars="200"/>
        <w:rPr>
          <w:rFonts w:hint="eastAsia" w:ascii="宋体" w:hAnsi="宋体"/>
          <w:b/>
          <w:bCs/>
          <w:sz w:val="24"/>
          <w:lang w:val="zh-CN"/>
        </w:rPr>
      </w:pPr>
    </w:p>
    <w:p>
      <w:pPr>
        <w:tabs>
          <w:tab w:val="left" w:pos="360"/>
        </w:tabs>
        <w:spacing w:line="360" w:lineRule="auto"/>
        <w:ind w:firstLine="482" w:firstLineChars="200"/>
        <w:rPr>
          <w:rFonts w:hint="eastAsia" w:ascii="宋体" w:hAnsi="宋体"/>
          <w:sz w:val="24"/>
          <w:u w:val="single"/>
        </w:rPr>
      </w:pPr>
      <w:r>
        <w:rPr>
          <w:rFonts w:hint="eastAsia" w:ascii="宋体" w:hAnsi="宋体"/>
          <w:b/>
          <w:bCs/>
          <w:sz w:val="24"/>
          <w:lang w:val="zh-CN"/>
        </w:rPr>
        <w:t>附件三：</w:t>
      </w:r>
    </w:p>
    <w:p>
      <w:pPr>
        <w:keepNext/>
        <w:keepLines/>
        <w:autoSpaceDE w:val="0"/>
        <w:autoSpaceDN w:val="0"/>
        <w:adjustRightInd w:val="0"/>
        <w:spacing w:line="360" w:lineRule="auto"/>
        <w:ind w:firstLine="482" w:firstLineChars="200"/>
        <w:jc w:val="center"/>
        <w:rPr>
          <w:rFonts w:ascii="宋体" w:hAnsi="宋体"/>
          <w:b/>
          <w:bCs/>
          <w:sz w:val="24"/>
          <w:lang w:val="zh-CN"/>
        </w:rPr>
      </w:pPr>
      <w:r>
        <w:rPr>
          <w:rFonts w:hint="eastAsia" w:ascii="宋体" w:hAnsi="宋体"/>
          <w:b/>
          <w:bCs/>
          <w:sz w:val="24"/>
          <w:lang w:val="zh-CN"/>
        </w:rPr>
        <w:t>投标人提交的其它辅助材料：</w:t>
      </w:r>
    </w:p>
    <w:p>
      <w:pPr>
        <w:autoSpaceDE w:val="0"/>
        <w:autoSpaceDN w:val="0"/>
        <w:adjustRightInd w:val="0"/>
        <w:spacing w:line="360" w:lineRule="auto"/>
        <w:ind w:firstLine="482" w:firstLineChars="200"/>
        <w:rPr>
          <w:rFonts w:ascii="宋体" w:hAnsi="宋体"/>
          <w:b/>
          <w:sz w:val="24"/>
        </w:rPr>
      </w:pPr>
      <w:r>
        <w:rPr>
          <w:rFonts w:hint="eastAsia" w:ascii="宋体" w:hAnsi="宋体"/>
          <w:b/>
          <w:sz w:val="24"/>
        </w:rPr>
        <w:t>附表</w:t>
      </w:r>
      <w:r>
        <w:rPr>
          <w:rFonts w:ascii="宋体" w:hAnsi="宋体"/>
          <w:b/>
          <w:sz w:val="24"/>
        </w:rPr>
        <w:t>1、法人代表明书及法人授权书</w:t>
      </w:r>
    </w:p>
    <w:p>
      <w:pPr>
        <w:autoSpaceDE w:val="0"/>
        <w:autoSpaceDN w:val="0"/>
        <w:adjustRightInd w:val="0"/>
        <w:spacing w:line="360" w:lineRule="auto"/>
        <w:ind w:firstLine="480" w:firstLineChars="200"/>
        <w:jc w:val="center"/>
        <w:rPr>
          <w:rFonts w:ascii="宋体" w:hAnsi="宋体"/>
          <w:bCs/>
          <w:sz w:val="24"/>
          <w:lang w:val="zh-CN"/>
        </w:rPr>
      </w:pPr>
    </w:p>
    <w:p>
      <w:pPr>
        <w:autoSpaceDE w:val="0"/>
        <w:autoSpaceDN w:val="0"/>
        <w:adjustRightInd w:val="0"/>
        <w:spacing w:line="360" w:lineRule="auto"/>
        <w:ind w:firstLine="482" w:firstLineChars="200"/>
        <w:jc w:val="center"/>
        <w:rPr>
          <w:rFonts w:ascii="宋体" w:hAnsi="宋体"/>
          <w:b/>
          <w:bCs/>
          <w:sz w:val="24"/>
          <w:lang w:val="zh-CN"/>
        </w:rPr>
      </w:pPr>
      <w:r>
        <w:rPr>
          <w:rFonts w:hint="eastAsia" w:ascii="宋体" w:hAnsi="宋体"/>
          <w:b/>
          <w:bCs/>
          <w:sz w:val="24"/>
          <w:lang w:val="zh-CN"/>
        </w:rPr>
        <w:t>法定代表人明书</w:t>
      </w:r>
    </w:p>
    <w:p>
      <w:pPr>
        <w:autoSpaceDE w:val="0"/>
        <w:autoSpaceDN w:val="0"/>
        <w:adjustRightInd w:val="0"/>
        <w:spacing w:line="360" w:lineRule="auto"/>
        <w:ind w:firstLine="482" w:firstLineChars="200"/>
        <w:jc w:val="center"/>
        <w:rPr>
          <w:rFonts w:ascii="宋体" w:hAnsi="宋体"/>
          <w:b/>
          <w:bCs/>
          <w:sz w:val="24"/>
          <w:lang w:val="zh-CN"/>
        </w:rPr>
      </w:pPr>
      <w:r>
        <w:rPr>
          <w:rFonts w:hint="eastAsia" w:ascii="宋体" w:hAnsi="宋体"/>
          <w:b/>
          <w:bCs/>
          <w:sz w:val="24"/>
          <w:lang w:val="zh-CN"/>
        </w:rPr>
        <w:t>（有法定代表人请提供复印件）</w:t>
      </w:r>
    </w:p>
    <w:p>
      <w:pPr>
        <w:autoSpaceDE w:val="0"/>
        <w:autoSpaceDN w:val="0"/>
        <w:adjustRightInd w:val="0"/>
        <w:spacing w:line="360" w:lineRule="auto"/>
        <w:rPr>
          <w:rFonts w:ascii="宋体" w:hAnsi="宋体"/>
          <w:sz w:val="24"/>
          <w:lang w:val="zh-CN"/>
        </w:rPr>
      </w:pPr>
      <w:r>
        <w:rPr>
          <w:rFonts w:hint="eastAsia" w:ascii="宋体" w:hAnsi="宋体"/>
          <w:sz w:val="24"/>
          <w:lang w:val="zh-CN"/>
        </w:rPr>
        <w:t>单位名称：</w:t>
      </w:r>
      <w:r>
        <w:rPr>
          <w:rFonts w:ascii="宋体" w:hAnsi="宋体"/>
          <w:sz w:val="24"/>
          <w:lang w:val="zh-CN"/>
        </w:rPr>
        <w:t xml:space="preserve"> </w:t>
      </w:r>
    </w:p>
    <w:p>
      <w:pPr>
        <w:autoSpaceDE w:val="0"/>
        <w:autoSpaceDN w:val="0"/>
        <w:adjustRightInd w:val="0"/>
        <w:spacing w:line="360" w:lineRule="auto"/>
        <w:rPr>
          <w:rFonts w:ascii="宋体" w:hAnsi="宋体"/>
          <w:sz w:val="24"/>
          <w:lang w:val="zh-CN"/>
        </w:rPr>
      </w:pPr>
      <w:r>
        <w:rPr>
          <w:rFonts w:hint="eastAsia" w:ascii="宋体" w:hAnsi="宋体"/>
          <w:sz w:val="24"/>
          <w:lang w:val="zh-CN"/>
        </w:rPr>
        <w:t>地</w:t>
      </w:r>
      <w:r>
        <w:rPr>
          <w:rFonts w:ascii="宋体" w:hAnsi="宋体"/>
          <w:sz w:val="24"/>
          <w:lang w:val="zh-CN"/>
        </w:rPr>
        <w:t xml:space="preserve">   </w:t>
      </w:r>
      <w:r>
        <w:rPr>
          <w:rFonts w:hint="eastAsia" w:ascii="宋体" w:hAnsi="宋体"/>
          <w:sz w:val="24"/>
          <w:lang w:val="zh-CN"/>
        </w:rPr>
        <w:t>址：</w:t>
      </w:r>
      <w:r>
        <w:rPr>
          <w:rFonts w:ascii="宋体" w:hAnsi="宋体"/>
          <w:sz w:val="24"/>
          <w:lang w:val="zh-CN"/>
        </w:rPr>
        <w:t xml:space="preserve"> </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姓名：</w:t>
      </w:r>
      <w:r>
        <w:rPr>
          <w:rFonts w:ascii="宋体" w:hAnsi="宋体"/>
          <w:sz w:val="24"/>
          <w:lang w:val="zh-CN"/>
        </w:rPr>
        <w:t xml:space="preserve">      </w:t>
      </w:r>
      <w:r>
        <w:rPr>
          <w:rFonts w:hint="eastAsia" w:ascii="宋体" w:hAnsi="宋体"/>
          <w:sz w:val="24"/>
          <w:lang w:val="zh-CN"/>
        </w:rPr>
        <w:t>性别：</w:t>
      </w:r>
      <w:r>
        <w:rPr>
          <w:rFonts w:ascii="宋体" w:hAnsi="宋体"/>
          <w:b/>
          <w:sz w:val="24"/>
          <w:lang w:val="zh-CN"/>
        </w:rPr>
        <w:t xml:space="preserve"> </w:t>
      </w:r>
      <w:r>
        <w:rPr>
          <w:rFonts w:ascii="宋体" w:hAnsi="宋体"/>
          <w:sz w:val="24"/>
          <w:lang w:val="zh-CN"/>
        </w:rPr>
        <w:t xml:space="preserve">    </w:t>
      </w:r>
      <w:r>
        <w:rPr>
          <w:rFonts w:hint="eastAsia" w:ascii="宋体" w:hAnsi="宋体"/>
          <w:sz w:val="24"/>
          <w:lang w:val="zh-CN"/>
        </w:rPr>
        <w:t>年龄：</w:t>
      </w:r>
      <w:r>
        <w:rPr>
          <w:rFonts w:ascii="宋体" w:hAnsi="宋体"/>
          <w:sz w:val="24"/>
          <w:lang w:val="zh-CN"/>
        </w:rPr>
        <w:t xml:space="preserve">     </w:t>
      </w:r>
      <w:r>
        <w:rPr>
          <w:rFonts w:hint="eastAsia" w:ascii="宋体" w:hAnsi="宋体"/>
          <w:sz w:val="24"/>
          <w:lang w:val="zh-CN"/>
        </w:rPr>
        <w:t>职务：</w:t>
      </w:r>
      <w:r>
        <w:rPr>
          <w:rFonts w:ascii="宋体" w:hAnsi="宋体"/>
          <w:sz w:val="24"/>
          <w:lang w:val="zh-CN"/>
        </w:rPr>
        <w:t xml:space="preserve"> </w:t>
      </w:r>
      <w:r>
        <w:rPr>
          <w:rFonts w:hint="eastAsia" w:ascii="宋体" w:hAnsi="宋体"/>
          <w:sz w:val="24"/>
          <w:lang w:val="zh-CN"/>
        </w:rPr>
        <w:t>系</w:t>
      </w:r>
      <w:r>
        <w:rPr>
          <w:rFonts w:ascii="宋体" w:hAnsi="宋体"/>
          <w:sz w:val="24"/>
          <w:u w:val="single" w:color="000000"/>
          <w:lang w:val="zh-CN"/>
        </w:rPr>
        <w:t xml:space="preserve"> </w:t>
      </w:r>
      <w:r>
        <w:rPr>
          <w:rFonts w:ascii="宋体" w:hAnsi="宋体"/>
          <w:b/>
          <w:sz w:val="24"/>
          <w:u w:val="single" w:color="000000"/>
          <w:lang w:val="zh-CN"/>
        </w:rPr>
        <w:t xml:space="preserve">             </w:t>
      </w:r>
      <w:r>
        <w:rPr>
          <w:rFonts w:hint="eastAsia" w:ascii="宋体" w:hAnsi="宋体"/>
          <w:sz w:val="24"/>
          <w:lang w:val="zh-CN"/>
        </w:rPr>
        <w:t>的法定代表人。为</w:t>
      </w:r>
      <w:r>
        <w:rPr>
          <w:rFonts w:hint="eastAsia" w:ascii="宋体" w:hAnsi="宋体"/>
          <w:sz w:val="24"/>
          <w:u w:val="single"/>
          <w:lang w:val="zh-CN"/>
        </w:rPr>
        <w:t>“丹蓉酒店、台江酒店</w:t>
      </w:r>
      <w:r>
        <w:rPr>
          <w:rFonts w:hint="eastAsia" w:ascii="宋体" w:hAnsi="宋体"/>
          <w:sz w:val="24"/>
          <w:u w:val="single"/>
          <w:lang w:val="zh-CN" w:eastAsia="zh-CN"/>
        </w:rPr>
        <w:t>、</w:t>
      </w:r>
      <w:r>
        <w:rPr>
          <w:rFonts w:hint="eastAsia" w:ascii="宋体" w:hAnsi="宋体"/>
          <w:sz w:val="24"/>
          <w:u w:val="single"/>
          <w:lang w:val="zh-CN"/>
        </w:rPr>
        <w:t>新都汇酒店”消防系统专业维保服务</w:t>
      </w:r>
      <w:r>
        <w:rPr>
          <w:rFonts w:hint="eastAsia" w:ascii="宋体" w:hAnsi="宋体"/>
          <w:sz w:val="24"/>
          <w:lang w:val="zh-CN"/>
        </w:rPr>
        <w:t>项目，签署上述项目的资格预审申请书、投标文件、签署合同和处理与之有关的一切事务。</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 xml:space="preserve">    </w:t>
      </w:r>
      <w:r>
        <w:rPr>
          <w:rFonts w:hint="eastAsia" w:ascii="宋体" w:hAnsi="宋体"/>
          <w:sz w:val="24"/>
          <w:lang w:val="zh-CN"/>
        </w:rPr>
        <w:t>特此证明。</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 xml:space="preserve">   </w:t>
      </w:r>
    </w:p>
    <w:p>
      <w:pPr>
        <w:autoSpaceDE w:val="0"/>
        <w:autoSpaceDN w:val="0"/>
        <w:adjustRightInd w:val="0"/>
        <w:spacing w:line="360" w:lineRule="auto"/>
        <w:ind w:right="960" w:firstLine="480" w:firstLineChars="200"/>
        <w:jc w:val="center"/>
        <w:rPr>
          <w:rFonts w:ascii="宋体" w:hAnsi="宋体"/>
          <w:sz w:val="24"/>
          <w:lang w:val="zh-CN"/>
        </w:rPr>
      </w:pPr>
      <w:r>
        <w:rPr>
          <w:rFonts w:hint="eastAsia" w:ascii="宋体" w:hAnsi="宋体"/>
          <w:sz w:val="24"/>
          <w:lang w:val="zh-CN"/>
        </w:rPr>
        <w:t xml:space="preserve"> </w:t>
      </w:r>
      <w:r>
        <w:rPr>
          <w:rFonts w:ascii="宋体" w:hAnsi="宋体"/>
          <w:sz w:val="24"/>
          <w:lang w:val="zh-CN"/>
        </w:rPr>
        <w:t xml:space="preserve">                                     </w:t>
      </w:r>
      <w:r>
        <w:rPr>
          <w:rFonts w:hint="eastAsia" w:ascii="宋体" w:hAnsi="宋体"/>
          <w:sz w:val="24"/>
          <w:lang w:val="zh-CN"/>
        </w:rPr>
        <w:t>投标人：（盖章）</w:t>
      </w:r>
    </w:p>
    <w:p>
      <w:pPr>
        <w:autoSpaceDE w:val="0"/>
        <w:autoSpaceDN w:val="0"/>
        <w:adjustRightInd w:val="0"/>
        <w:spacing w:line="360" w:lineRule="auto"/>
        <w:ind w:right="720" w:firstLine="480" w:firstLineChars="200"/>
        <w:jc w:val="right"/>
        <w:rPr>
          <w:rFonts w:ascii="宋体" w:hAnsi="宋体"/>
          <w:sz w:val="24"/>
          <w:lang w:val="zh-CN"/>
        </w:rPr>
      </w:pPr>
    </w:p>
    <w:p>
      <w:pPr>
        <w:autoSpaceDE w:val="0"/>
        <w:autoSpaceDN w:val="0"/>
        <w:adjustRightInd w:val="0"/>
        <w:spacing w:line="360" w:lineRule="auto"/>
        <w:ind w:firstLine="480" w:firstLineChars="200"/>
        <w:jc w:val="right"/>
        <w:rPr>
          <w:rFonts w:ascii="宋体" w:hAnsi="宋体"/>
          <w:sz w:val="24"/>
          <w:lang w:val="zh-CN"/>
        </w:rPr>
      </w:pPr>
      <w:r>
        <w:rPr>
          <w:rFonts w:hint="eastAsia" w:ascii="宋体" w:hAnsi="宋体"/>
          <w:sz w:val="24"/>
          <w:lang w:val="zh-CN"/>
        </w:rPr>
        <w:t>日期：</w:t>
      </w:r>
      <w:r>
        <w:rPr>
          <w:rFonts w:ascii="宋体" w:hAnsi="宋体"/>
          <w:b/>
          <w:sz w:val="24"/>
          <w:lang w:val="zh-CN"/>
        </w:rPr>
        <w:t xml:space="preserve">      </w:t>
      </w:r>
      <w:r>
        <w:rPr>
          <w:rFonts w:hint="eastAsia" w:ascii="宋体" w:hAnsi="宋体"/>
          <w:sz w:val="24"/>
          <w:lang w:val="zh-CN"/>
        </w:rPr>
        <w:t>年</w:t>
      </w:r>
      <w:r>
        <w:rPr>
          <w:rFonts w:ascii="宋体" w:hAnsi="宋体"/>
          <w:b/>
          <w:sz w:val="24"/>
          <w:lang w:val="zh-CN"/>
        </w:rPr>
        <w:t xml:space="preserve">    </w:t>
      </w:r>
      <w:r>
        <w:rPr>
          <w:rFonts w:hint="eastAsia" w:ascii="宋体" w:hAnsi="宋体"/>
          <w:sz w:val="24"/>
          <w:lang w:val="zh-CN"/>
        </w:rPr>
        <w:t>月</w:t>
      </w:r>
      <w:r>
        <w:rPr>
          <w:rFonts w:ascii="宋体" w:hAnsi="宋体"/>
          <w:sz w:val="24"/>
          <w:lang w:val="zh-CN"/>
        </w:rPr>
        <w:t xml:space="preserve">    </w:t>
      </w:r>
      <w:r>
        <w:rPr>
          <w:rFonts w:hint="eastAsia" w:ascii="宋体" w:hAnsi="宋体"/>
          <w:sz w:val="24"/>
          <w:lang w:val="zh-CN"/>
        </w:rPr>
        <w:t>日</w:t>
      </w:r>
    </w:p>
    <w:p>
      <w:pPr>
        <w:spacing w:line="360" w:lineRule="auto"/>
        <w:ind w:firstLine="482" w:firstLineChars="200"/>
        <w:jc w:val="left"/>
        <w:rPr>
          <w:rFonts w:hint="eastAsia" w:ascii="宋体" w:hAnsi="宋体"/>
          <w:b/>
          <w:bCs/>
          <w:sz w:val="24"/>
          <w:lang w:val="zh-CN"/>
        </w:rPr>
      </w:pPr>
      <w:r>
        <w:rPr>
          <w:rFonts w:ascii="宋体" w:hAnsi="宋体"/>
          <w:b/>
          <w:bCs/>
          <w:sz w:val="24"/>
          <w:u w:val="single"/>
        </w:rPr>
        <w:t xml:space="preserve">                                                                      </w:t>
      </w:r>
    </w:p>
    <w:p>
      <w:pPr>
        <w:autoSpaceDE w:val="0"/>
        <w:autoSpaceDN w:val="0"/>
        <w:adjustRightInd w:val="0"/>
        <w:spacing w:line="360" w:lineRule="auto"/>
        <w:ind w:firstLine="482" w:firstLineChars="200"/>
        <w:jc w:val="center"/>
        <w:rPr>
          <w:rFonts w:ascii="宋体" w:hAnsi="宋体"/>
          <w:b/>
          <w:bCs/>
          <w:sz w:val="24"/>
          <w:lang w:val="zh-CN"/>
        </w:rPr>
      </w:pPr>
      <w:r>
        <w:rPr>
          <w:rFonts w:hint="eastAsia" w:ascii="宋体" w:hAnsi="宋体"/>
          <w:b/>
          <w:bCs/>
          <w:sz w:val="24"/>
          <w:lang w:val="zh-CN"/>
        </w:rPr>
        <w:t>授权委托书</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 xml:space="preserve">    </w:t>
      </w:r>
      <w:r>
        <w:rPr>
          <w:rFonts w:hint="eastAsia" w:ascii="宋体" w:hAnsi="宋体"/>
          <w:sz w:val="24"/>
          <w:lang w:val="zh-CN"/>
        </w:rPr>
        <w:t>本授权委托书声明：我</w:t>
      </w:r>
      <w:r>
        <w:rPr>
          <w:rFonts w:ascii="宋体" w:hAnsi="宋体"/>
          <w:sz w:val="24"/>
          <w:u w:val="single" w:color="000000"/>
          <w:lang w:val="zh-CN"/>
        </w:rPr>
        <w:t xml:space="preserve"> </w:t>
      </w:r>
      <w:r>
        <w:rPr>
          <w:rFonts w:ascii="宋体" w:hAnsi="宋体"/>
          <w:b/>
          <w:sz w:val="24"/>
          <w:u w:val="single" w:color="000000"/>
          <w:lang w:val="zh-CN"/>
        </w:rPr>
        <w:t xml:space="preserve">    </w:t>
      </w:r>
      <w:r>
        <w:rPr>
          <w:rFonts w:hint="eastAsia" w:ascii="宋体" w:hAnsi="宋体"/>
          <w:sz w:val="24"/>
          <w:lang w:val="zh-CN"/>
        </w:rPr>
        <w:t>（）系</w:t>
      </w:r>
      <w:r>
        <w:rPr>
          <w:rFonts w:ascii="宋体" w:hAnsi="宋体"/>
          <w:sz w:val="24"/>
          <w:u w:val="single" w:color="000000"/>
          <w:lang w:val="zh-CN"/>
        </w:rPr>
        <w:t xml:space="preserve"> </w:t>
      </w:r>
      <w:r>
        <w:rPr>
          <w:rFonts w:ascii="宋体" w:hAnsi="宋体"/>
          <w:b/>
          <w:sz w:val="24"/>
          <w:u w:val="single" w:color="000000"/>
          <w:lang w:val="zh-CN"/>
        </w:rPr>
        <w:t xml:space="preserve">                    </w:t>
      </w:r>
      <w:r>
        <w:rPr>
          <w:rFonts w:hint="eastAsia" w:ascii="宋体" w:hAnsi="宋体"/>
          <w:sz w:val="24"/>
          <w:lang w:val="zh-CN"/>
        </w:rPr>
        <w:t>（投标人名称）的法定代表人，现授权委托</w:t>
      </w:r>
      <w:r>
        <w:rPr>
          <w:rFonts w:ascii="宋体" w:hAnsi="宋体"/>
          <w:sz w:val="24"/>
          <w:u w:val="single" w:color="000000"/>
          <w:lang w:val="zh-CN"/>
        </w:rPr>
        <w:t xml:space="preserve">                </w:t>
      </w:r>
      <w:r>
        <w:rPr>
          <w:rFonts w:hint="eastAsia" w:ascii="宋体" w:hAnsi="宋体"/>
          <w:sz w:val="24"/>
          <w:lang w:val="zh-CN"/>
        </w:rPr>
        <w:t>（单位名称）的</w:t>
      </w:r>
      <w:r>
        <w:rPr>
          <w:rFonts w:ascii="宋体" w:hAnsi="宋体"/>
          <w:sz w:val="24"/>
          <w:u w:val="single" w:color="000000"/>
          <w:lang w:val="zh-CN"/>
        </w:rPr>
        <w:t xml:space="preserve"> </w:t>
      </w:r>
      <w:r>
        <w:rPr>
          <w:rFonts w:ascii="宋体" w:hAnsi="宋体"/>
          <w:b/>
          <w:sz w:val="24"/>
          <w:u w:val="single" w:color="000000"/>
          <w:lang w:val="zh-CN"/>
        </w:rPr>
        <w:t xml:space="preserve">     </w:t>
      </w:r>
      <w:r>
        <w:rPr>
          <w:rFonts w:ascii="宋体" w:hAnsi="宋体"/>
          <w:sz w:val="24"/>
          <w:lang w:val="zh-CN"/>
        </w:rPr>
        <w:t>(）为我公司代理人，以本公司的名义参加</w:t>
      </w:r>
      <w:r>
        <w:rPr>
          <w:rFonts w:ascii="宋体" w:hAnsi="宋体"/>
          <w:b/>
          <w:sz w:val="24"/>
          <w:u w:val="single" w:color="000000"/>
          <w:lang w:val="zh-CN"/>
        </w:rPr>
        <w:t xml:space="preserve">                        </w:t>
      </w:r>
      <w:r>
        <w:rPr>
          <w:rFonts w:ascii="宋体" w:hAnsi="宋体"/>
          <w:sz w:val="24"/>
          <w:u w:val="single" w:color="000000"/>
          <w:lang w:val="zh-CN"/>
        </w:rPr>
        <w:t xml:space="preserve">  </w:t>
      </w:r>
      <w:r>
        <w:rPr>
          <w:rFonts w:hint="eastAsia" w:ascii="宋体" w:hAnsi="宋体"/>
          <w:sz w:val="24"/>
          <w:lang w:val="zh-CN"/>
        </w:rPr>
        <w:t>的投标活动。代理人在开标、评标、合同谈判过程中所签署的一切文件和处理与之有关的一切事务，我均予以承认。</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 xml:space="preserve">    </w:t>
      </w:r>
      <w:r>
        <w:rPr>
          <w:rFonts w:hint="eastAsia" w:ascii="宋体" w:hAnsi="宋体"/>
          <w:sz w:val="24"/>
          <w:lang w:val="zh-CN"/>
        </w:rPr>
        <w:t>代理人无转委权。特此委托。</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 xml:space="preserve">    </w:t>
      </w:r>
      <w:r>
        <w:rPr>
          <w:rFonts w:hint="eastAsia" w:ascii="宋体" w:hAnsi="宋体"/>
          <w:sz w:val="24"/>
          <w:lang w:val="zh-CN"/>
        </w:rPr>
        <w:t>代理人：</w:t>
      </w:r>
      <w:r>
        <w:rPr>
          <w:rFonts w:ascii="宋体" w:hAnsi="宋体"/>
          <w:sz w:val="24"/>
          <w:lang w:val="zh-CN"/>
        </w:rPr>
        <w:t xml:space="preserve">        </w:t>
      </w:r>
      <w:r>
        <w:rPr>
          <w:rFonts w:hint="eastAsia" w:ascii="宋体" w:hAnsi="宋体"/>
          <w:sz w:val="24"/>
          <w:lang w:val="zh-CN"/>
        </w:rPr>
        <w:t>性</w:t>
      </w:r>
      <w:r>
        <w:rPr>
          <w:rFonts w:ascii="宋体" w:hAnsi="宋体"/>
          <w:sz w:val="24"/>
          <w:lang w:val="zh-CN"/>
        </w:rPr>
        <w:t xml:space="preserve">  </w:t>
      </w:r>
      <w:r>
        <w:rPr>
          <w:rFonts w:hint="eastAsia" w:ascii="宋体" w:hAnsi="宋体"/>
          <w:sz w:val="24"/>
          <w:lang w:val="zh-CN"/>
        </w:rPr>
        <w:t>别：</w:t>
      </w:r>
      <w:r>
        <w:rPr>
          <w:rFonts w:ascii="宋体" w:hAnsi="宋体"/>
          <w:sz w:val="24"/>
          <w:lang w:val="zh-CN"/>
        </w:rPr>
        <w:t xml:space="preserve">        </w:t>
      </w:r>
      <w:r>
        <w:rPr>
          <w:rFonts w:hint="eastAsia" w:ascii="宋体" w:hAnsi="宋体"/>
          <w:sz w:val="24"/>
          <w:lang w:val="zh-CN"/>
        </w:rPr>
        <w:t>年</w:t>
      </w:r>
      <w:r>
        <w:rPr>
          <w:rFonts w:ascii="宋体" w:hAnsi="宋体"/>
          <w:sz w:val="24"/>
          <w:lang w:val="zh-CN"/>
        </w:rPr>
        <w:t xml:space="preserve">  </w:t>
      </w:r>
      <w:r>
        <w:rPr>
          <w:rFonts w:hint="eastAsia" w:ascii="宋体" w:hAnsi="宋体"/>
          <w:sz w:val="24"/>
          <w:lang w:val="zh-CN"/>
        </w:rPr>
        <w:t>龄：</w:t>
      </w:r>
      <w:r>
        <w:rPr>
          <w:rFonts w:ascii="宋体" w:hAnsi="宋体"/>
          <w:sz w:val="24"/>
          <w:lang w:val="zh-CN"/>
        </w:rPr>
        <w:t xml:space="preserve"> </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 xml:space="preserve">    </w:t>
      </w:r>
      <w:r>
        <w:rPr>
          <w:rFonts w:hint="eastAsia" w:ascii="宋体" w:hAnsi="宋体"/>
          <w:sz w:val="24"/>
          <w:lang w:val="zh-CN"/>
        </w:rPr>
        <w:t>单</w:t>
      </w:r>
      <w:r>
        <w:rPr>
          <w:rFonts w:ascii="宋体" w:hAnsi="宋体"/>
          <w:sz w:val="24"/>
          <w:lang w:val="zh-CN"/>
        </w:rPr>
        <w:t xml:space="preserve"> 位：</w:t>
      </w:r>
      <w:r>
        <w:rPr>
          <w:rFonts w:ascii="宋体" w:hAnsi="宋体"/>
          <w:b/>
          <w:sz w:val="24"/>
          <w:lang w:val="zh-CN"/>
        </w:rPr>
        <w:t xml:space="preserve">                   </w:t>
      </w:r>
      <w:r>
        <w:rPr>
          <w:rFonts w:ascii="宋体" w:hAnsi="宋体"/>
          <w:sz w:val="24"/>
          <w:lang w:val="zh-CN"/>
        </w:rPr>
        <w:t xml:space="preserve">   </w:t>
      </w:r>
      <w:r>
        <w:rPr>
          <w:rFonts w:hint="eastAsia" w:ascii="宋体" w:hAnsi="宋体"/>
          <w:sz w:val="24"/>
          <w:lang w:val="zh-CN"/>
        </w:rPr>
        <w:t>部</w:t>
      </w:r>
      <w:r>
        <w:rPr>
          <w:rFonts w:ascii="宋体" w:hAnsi="宋体"/>
          <w:sz w:val="24"/>
          <w:lang w:val="zh-CN"/>
        </w:rPr>
        <w:t xml:space="preserve"> 门：</w:t>
      </w:r>
      <w:r>
        <w:rPr>
          <w:rFonts w:ascii="宋体" w:hAnsi="宋体"/>
          <w:b/>
          <w:sz w:val="24"/>
          <w:lang w:val="zh-CN"/>
        </w:rPr>
        <w:t xml:space="preserve">  </w:t>
      </w:r>
      <w:r>
        <w:rPr>
          <w:rFonts w:ascii="宋体" w:hAnsi="宋体"/>
          <w:sz w:val="24"/>
          <w:lang w:val="zh-CN"/>
        </w:rPr>
        <w:t xml:space="preserve">      </w:t>
      </w:r>
      <w:r>
        <w:rPr>
          <w:rFonts w:hint="eastAsia" w:ascii="宋体" w:hAnsi="宋体"/>
          <w:sz w:val="24"/>
          <w:lang w:val="zh-CN"/>
        </w:rPr>
        <w:t>职</w:t>
      </w:r>
      <w:r>
        <w:rPr>
          <w:rFonts w:ascii="宋体" w:hAnsi="宋体"/>
          <w:sz w:val="24"/>
          <w:lang w:val="zh-CN"/>
        </w:rPr>
        <w:t xml:space="preserve"> 务：</w:t>
      </w:r>
      <w:r>
        <w:rPr>
          <w:rFonts w:ascii="宋体" w:hAnsi="宋体"/>
          <w:b/>
          <w:sz w:val="24"/>
          <w:lang w:val="zh-CN"/>
        </w:rPr>
        <w:t xml:space="preserve"> </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 xml:space="preserve">    </w:t>
      </w:r>
      <w:r>
        <w:rPr>
          <w:rFonts w:hint="eastAsia" w:ascii="宋体" w:hAnsi="宋体"/>
          <w:sz w:val="24"/>
          <w:lang w:val="zh-CN"/>
        </w:rPr>
        <w:t>投标人：（盖章）</w:t>
      </w:r>
      <w:r>
        <w:rPr>
          <w:rFonts w:ascii="宋体" w:hAnsi="宋体"/>
          <w:b/>
          <w:sz w:val="24"/>
          <w:lang w:val="zh-CN"/>
        </w:rPr>
        <w:t xml:space="preserve">                               </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 xml:space="preserve">    </w:t>
      </w:r>
      <w:r>
        <w:rPr>
          <w:rFonts w:hint="eastAsia" w:ascii="宋体" w:hAnsi="宋体"/>
          <w:sz w:val="24"/>
          <w:lang w:val="zh-CN"/>
        </w:rPr>
        <w:t>法定代表人：（签字或盖章）</w:t>
      </w:r>
    </w:p>
    <w:p>
      <w:pPr>
        <w:autoSpaceDE w:val="0"/>
        <w:autoSpaceDN w:val="0"/>
        <w:adjustRightInd w:val="0"/>
        <w:spacing w:line="360" w:lineRule="auto"/>
        <w:ind w:firstLine="480" w:firstLineChars="200"/>
        <w:rPr>
          <w:rFonts w:hint="eastAsia" w:ascii="宋体" w:hAnsi="宋体"/>
          <w:sz w:val="24"/>
          <w:lang w:val="zh-CN"/>
        </w:rPr>
      </w:pPr>
      <w:r>
        <w:rPr>
          <w:rFonts w:hint="eastAsia" w:ascii="宋体" w:hAnsi="宋体"/>
          <w:sz w:val="24"/>
          <w:lang w:val="zh-CN"/>
        </w:rPr>
        <w:t>日期：</w:t>
      </w:r>
      <w:r>
        <w:rPr>
          <w:rFonts w:ascii="宋体" w:hAnsi="宋体"/>
          <w:b/>
          <w:sz w:val="24"/>
          <w:lang w:val="zh-CN"/>
        </w:rPr>
        <w:t xml:space="preserve">      </w:t>
      </w:r>
      <w:r>
        <w:rPr>
          <w:rFonts w:hint="eastAsia" w:ascii="宋体" w:hAnsi="宋体"/>
          <w:sz w:val="24"/>
          <w:lang w:val="zh-CN"/>
        </w:rPr>
        <w:t>年</w:t>
      </w:r>
      <w:r>
        <w:rPr>
          <w:rFonts w:ascii="宋体" w:hAnsi="宋体"/>
          <w:b/>
          <w:sz w:val="24"/>
          <w:lang w:val="zh-CN"/>
        </w:rPr>
        <w:t xml:space="preserve">   </w:t>
      </w:r>
      <w:r>
        <w:rPr>
          <w:rFonts w:hint="eastAsia" w:ascii="宋体" w:hAnsi="宋体"/>
          <w:sz w:val="24"/>
          <w:lang w:val="zh-CN"/>
        </w:rPr>
        <w:t>月</w:t>
      </w:r>
      <w:r>
        <w:rPr>
          <w:rFonts w:ascii="宋体" w:hAnsi="宋体"/>
          <w:sz w:val="24"/>
          <w:lang w:val="zh-CN"/>
        </w:rPr>
        <w:t xml:space="preserve"> </w:t>
      </w:r>
      <w:r>
        <w:rPr>
          <w:rFonts w:ascii="宋体" w:hAnsi="宋体"/>
          <w:b/>
          <w:sz w:val="24"/>
          <w:lang w:val="zh-CN"/>
        </w:rPr>
        <w:t xml:space="preserve">  </w:t>
      </w:r>
      <w:r>
        <w:rPr>
          <w:rFonts w:hint="eastAsia" w:ascii="宋体" w:hAnsi="宋体"/>
          <w:sz w:val="24"/>
          <w:lang w:val="zh-CN"/>
        </w:rPr>
        <w:t>日</w:t>
      </w:r>
      <w:r>
        <w:rPr>
          <w:rFonts w:ascii="宋体" w:hAnsi="宋体"/>
          <w:sz w:val="24"/>
          <w:lang w:val="zh-CN"/>
        </w:rPr>
        <w:t xml:space="preserve"> </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附表2</w:t>
      </w:r>
      <w:r>
        <w:rPr>
          <w:rFonts w:ascii="宋体" w:hAnsi="宋体"/>
          <w:sz w:val="24"/>
        </w:rPr>
        <w:t>、近</w:t>
      </w:r>
      <w:r>
        <w:rPr>
          <w:rFonts w:hint="eastAsia" w:ascii="宋体" w:hAnsi="宋体"/>
          <w:sz w:val="24"/>
        </w:rPr>
        <w:t>三</w:t>
      </w:r>
      <w:r>
        <w:rPr>
          <w:rFonts w:ascii="宋体" w:hAnsi="宋体"/>
          <w:sz w:val="24"/>
        </w:rPr>
        <w:t>年</w:t>
      </w:r>
      <w:r>
        <w:rPr>
          <w:rFonts w:hint="eastAsia" w:ascii="宋体" w:hAnsi="宋体"/>
          <w:sz w:val="24"/>
        </w:rPr>
        <w:t>消防系统专业维保</w:t>
      </w:r>
      <w:r>
        <w:rPr>
          <w:rFonts w:ascii="宋体" w:hAnsi="宋体"/>
          <w:sz w:val="24"/>
        </w:rPr>
        <w:t>服务项目情况表（提供合同复印件，并要求发包单位盖章或出具书面证明）</w:t>
      </w:r>
    </w:p>
    <w:p>
      <w:pPr>
        <w:autoSpaceDE w:val="0"/>
        <w:autoSpaceDN w:val="0"/>
        <w:adjustRightInd w:val="0"/>
        <w:spacing w:line="360" w:lineRule="auto"/>
        <w:ind w:firstLine="482" w:firstLineChars="200"/>
        <w:rPr>
          <w:rFonts w:hint="eastAsia" w:ascii="宋体" w:hAnsi="宋体"/>
          <w:b/>
          <w:bCs/>
          <w:sz w:val="24"/>
          <w:lang w:val="zh-CN"/>
        </w:rPr>
      </w:pPr>
      <w:r>
        <w:rPr>
          <w:rFonts w:hint="eastAsia" w:ascii="宋体" w:hAnsi="宋体"/>
          <w:b/>
          <w:bCs/>
          <w:sz w:val="24"/>
          <w:lang w:val="zh-CN"/>
        </w:rPr>
        <w:t xml:space="preserve"> 近三年消防系统专业维保服务项目情况表</w:t>
      </w:r>
    </w:p>
    <w:tbl>
      <w:tblPr>
        <w:tblStyle w:val="17"/>
        <w:tblW w:w="990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521"/>
        <w:gridCol w:w="2859"/>
        <w:gridCol w:w="1701"/>
        <w:gridCol w:w="1275"/>
        <w:gridCol w:w="1134"/>
        <w:gridCol w:w="141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52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360" w:lineRule="auto"/>
              <w:rPr>
                <w:rFonts w:ascii="宋体" w:hAnsi="宋体"/>
                <w:sz w:val="24"/>
                <w:lang w:val="zh-CN"/>
              </w:rPr>
            </w:pPr>
            <w:r>
              <w:rPr>
                <w:rFonts w:hint="eastAsia" w:ascii="宋体" w:hAnsi="宋体"/>
                <w:sz w:val="24"/>
                <w:lang w:val="zh-CN"/>
              </w:rPr>
              <w:t>项目名称及服务地点</w:t>
            </w:r>
          </w:p>
        </w:tc>
        <w:tc>
          <w:tcPr>
            <w:tcW w:w="2859" w:type="dxa"/>
            <w:tcBorders>
              <w:top w:val="single" w:color="auto" w:sz="12"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sz w:val="24"/>
                <w:lang w:val="zh-CN"/>
              </w:rPr>
            </w:pPr>
            <w:r>
              <w:rPr>
                <w:rFonts w:hint="eastAsia" w:ascii="宋体" w:hAnsi="宋体"/>
                <w:sz w:val="24"/>
                <w:lang w:val="zh-CN"/>
              </w:rPr>
              <w:t>发包单位名称、联系人及联系（固定、手机各一）</w:t>
            </w:r>
          </w:p>
        </w:tc>
        <w:tc>
          <w:tcPr>
            <w:tcW w:w="1701"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sz w:val="24"/>
                <w:lang w:val="zh-CN"/>
              </w:rPr>
            </w:pPr>
            <w:r>
              <w:rPr>
                <w:rFonts w:hint="eastAsia" w:ascii="宋体" w:hAnsi="宋体"/>
                <w:sz w:val="24"/>
                <w:lang w:val="zh-CN"/>
              </w:rPr>
              <w:t>层高及服务规模（</w:t>
            </w:r>
            <w:r>
              <w:rPr>
                <w:rFonts w:ascii="宋体" w:hAnsi="宋体"/>
                <w:sz w:val="24"/>
                <w:lang w:val="zh-CN"/>
              </w:rPr>
              <w:t>M</w:t>
            </w:r>
            <w:r>
              <w:rPr>
                <w:rFonts w:ascii="宋体" w:hAnsi="宋体"/>
                <w:sz w:val="24"/>
                <w:vertAlign w:val="superscript"/>
                <w:lang w:val="zh-CN"/>
              </w:rPr>
              <w:t>2</w:t>
            </w:r>
            <w:r>
              <w:rPr>
                <w:rFonts w:hint="eastAsia" w:ascii="宋体" w:hAnsi="宋体"/>
                <w:sz w:val="24"/>
                <w:lang w:val="zh-CN"/>
              </w:rPr>
              <w:t>）</w:t>
            </w:r>
          </w:p>
        </w:tc>
        <w:tc>
          <w:tcPr>
            <w:tcW w:w="1275"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sz w:val="24"/>
                <w:lang w:val="zh-CN"/>
              </w:rPr>
            </w:pPr>
            <w:r>
              <w:rPr>
                <w:rFonts w:hint="eastAsia" w:ascii="宋体" w:hAnsi="宋体"/>
                <w:sz w:val="24"/>
                <w:lang w:val="zh-CN"/>
              </w:rPr>
              <w:t>签订合同日期</w:t>
            </w:r>
          </w:p>
        </w:tc>
        <w:tc>
          <w:tcPr>
            <w:tcW w:w="1134"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sz w:val="24"/>
                <w:lang w:val="zh-CN"/>
              </w:rPr>
            </w:pPr>
            <w:r>
              <w:rPr>
                <w:rFonts w:hint="eastAsia" w:ascii="宋体" w:hAnsi="宋体"/>
                <w:sz w:val="24"/>
                <w:lang w:val="zh-CN"/>
              </w:rPr>
              <w:t>合同价格</w:t>
            </w:r>
          </w:p>
        </w:tc>
        <w:tc>
          <w:tcPr>
            <w:tcW w:w="1418"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auto"/>
              <w:rPr>
                <w:rFonts w:ascii="宋体" w:hAnsi="宋体"/>
                <w:sz w:val="24"/>
                <w:lang w:val="zh-CN"/>
              </w:rPr>
            </w:pPr>
            <w:r>
              <w:rPr>
                <w:rFonts w:hint="eastAsia" w:ascii="宋体" w:hAnsi="宋体"/>
                <w:sz w:val="24"/>
                <w:lang w:val="zh-CN"/>
              </w:rPr>
              <w:t>质量达到标准</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521"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28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2" w:firstLineChars="200"/>
              <w:jc w:val="center"/>
              <w:rPr>
                <w:rFonts w:ascii="宋体" w:hAnsi="宋体"/>
                <w:b/>
                <w:sz w:val="24"/>
                <w:lang w:val="zh-CN"/>
              </w:rPr>
            </w:pPr>
          </w:p>
        </w:tc>
        <w:tc>
          <w:tcPr>
            <w:tcW w:w="1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2" w:firstLineChars="200"/>
              <w:jc w:val="center"/>
              <w:rPr>
                <w:rFonts w:hint="eastAsia" w:ascii="宋体" w:hAnsi="宋体"/>
                <w:b/>
                <w:sz w:val="24"/>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2" w:firstLineChars="200"/>
              <w:jc w:val="center"/>
              <w:rPr>
                <w:rFonts w:ascii="宋体" w:hAnsi="宋体"/>
                <w:b/>
                <w:sz w:val="24"/>
                <w:lang w:val="zh-CN"/>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1418"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360" w:lineRule="auto"/>
              <w:ind w:firstLine="482" w:firstLineChars="200"/>
              <w:jc w:val="center"/>
              <w:rPr>
                <w:rFonts w:ascii="宋体" w:hAnsi="宋体"/>
                <w:b/>
                <w:sz w:val="24"/>
                <w:lang w:val="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521"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28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1418"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360" w:lineRule="auto"/>
              <w:ind w:firstLine="482" w:firstLineChars="200"/>
              <w:jc w:val="center"/>
              <w:rPr>
                <w:rFonts w:ascii="宋体" w:hAnsi="宋体"/>
                <w:b/>
                <w:sz w:val="24"/>
                <w:lang w:val="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521"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28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1418"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360" w:lineRule="auto"/>
              <w:ind w:firstLine="482" w:firstLineChars="200"/>
              <w:jc w:val="center"/>
              <w:rPr>
                <w:rFonts w:ascii="宋体" w:hAnsi="宋体"/>
                <w:b/>
                <w:sz w:val="24"/>
                <w:lang w:val="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521"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28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1418"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360" w:lineRule="auto"/>
              <w:ind w:firstLine="482" w:firstLineChars="200"/>
              <w:jc w:val="center"/>
              <w:rPr>
                <w:rFonts w:ascii="宋体" w:hAnsi="宋体"/>
                <w:b/>
                <w:sz w:val="24"/>
                <w:lang w:val="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521"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28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1418"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360" w:lineRule="auto"/>
              <w:ind w:firstLine="482" w:firstLineChars="200"/>
              <w:jc w:val="center"/>
              <w:rPr>
                <w:rFonts w:ascii="宋体" w:hAnsi="宋体"/>
                <w:b/>
                <w:sz w:val="24"/>
                <w:lang w:val="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521"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28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1418"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360" w:lineRule="auto"/>
              <w:ind w:firstLine="482" w:firstLineChars="200"/>
              <w:jc w:val="center"/>
              <w:rPr>
                <w:rFonts w:ascii="宋体" w:hAnsi="宋体"/>
                <w:b/>
                <w:sz w:val="24"/>
                <w:lang w:val="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521" w:type="dxa"/>
            <w:tcBorders>
              <w:top w:val="single" w:color="auto" w:sz="6" w:space="0"/>
              <w:left w:val="single" w:color="auto" w:sz="12"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28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7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2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1418" w:type="dxa"/>
            <w:tcBorders>
              <w:top w:val="single" w:color="auto" w:sz="6" w:space="0"/>
              <w:left w:val="single" w:color="auto" w:sz="6" w:space="0"/>
              <w:bottom w:val="single" w:color="auto" w:sz="6" w:space="0"/>
              <w:right w:val="single" w:color="auto" w:sz="12" w:space="0"/>
            </w:tcBorders>
          </w:tcPr>
          <w:p>
            <w:pPr>
              <w:autoSpaceDE w:val="0"/>
              <w:autoSpaceDN w:val="0"/>
              <w:adjustRightInd w:val="0"/>
              <w:spacing w:line="360" w:lineRule="auto"/>
              <w:ind w:firstLine="482" w:firstLineChars="200"/>
              <w:jc w:val="center"/>
              <w:rPr>
                <w:rFonts w:ascii="宋体" w:hAnsi="宋体"/>
                <w:b/>
                <w:sz w:val="24"/>
                <w:lang w:val="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521" w:type="dxa"/>
            <w:tcBorders>
              <w:top w:val="single" w:color="auto" w:sz="6" w:space="0"/>
              <w:left w:val="single" w:color="auto" w:sz="12" w:space="0"/>
              <w:bottom w:val="single" w:color="auto" w:sz="12"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2859" w:type="dxa"/>
            <w:tcBorders>
              <w:top w:val="single" w:color="auto" w:sz="6" w:space="0"/>
              <w:left w:val="single" w:color="auto" w:sz="6" w:space="0"/>
              <w:bottom w:val="single" w:color="auto" w:sz="12"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701" w:type="dxa"/>
            <w:tcBorders>
              <w:top w:val="single" w:color="auto" w:sz="6" w:space="0"/>
              <w:left w:val="single" w:color="auto" w:sz="6" w:space="0"/>
              <w:bottom w:val="single" w:color="auto" w:sz="12"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275" w:type="dxa"/>
            <w:tcBorders>
              <w:top w:val="single" w:color="auto" w:sz="6" w:space="0"/>
              <w:left w:val="single" w:color="auto" w:sz="6" w:space="0"/>
              <w:bottom w:val="single" w:color="auto" w:sz="12" w:space="0"/>
              <w:right w:val="single" w:color="auto" w:sz="6" w:space="0"/>
            </w:tcBorders>
          </w:tcPr>
          <w:p>
            <w:pPr>
              <w:autoSpaceDE w:val="0"/>
              <w:autoSpaceDN w:val="0"/>
              <w:adjustRightInd w:val="0"/>
              <w:spacing w:line="360" w:lineRule="auto"/>
              <w:ind w:firstLine="480" w:firstLineChars="200"/>
              <w:jc w:val="center"/>
              <w:rPr>
                <w:rFonts w:ascii="宋体" w:hAnsi="宋体"/>
                <w:sz w:val="24"/>
                <w:lang w:val="zh-CN"/>
              </w:rPr>
            </w:pPr>
          </w:p>
        </w:tc>
        <w:tc>
          <w:tcPr>
            <w:tcW w:w="1134" w:type="dxa"/>
            <w:tcBorders>
              <w:top w:val="single" w:color="auto" w:sz="6" w:space="0"/>
              <w:left w:val="single" w:color="auto" w:sz="6" w:space="0"/>
              <w:bottom w:val="single" w:color="auto" w:sz="12" w:space="0"/>
              <w:right w:val="single" w:color="auto" w:sz="6" w:space="0"/>
            </w:tcBorders>
          </w:tcPr>
          <w:p>
            <w:pPr>
              <w:autoSpaceDE w:val="0"/>
              <w:autoSpaceDN w:val="0"/>
              <w:adjustRightInd w:val="0"/>
              <w:spacing w:line="360" w:lineRule="auto"/>
              <w:ind w:firstLine="480" w:firstLineChars="200"/>
              <w:rPr>
                <w:rFonts w:ascii="宋体" w:hAnsi="宋体"/>
                <w:sz w:val="24"/>
                <w:lang w:val="zh-CN"/>
              </w:rPr>
            </w:pPr>
          </w:p>
        </w:tc>
        <w:tc>
          <w:tcPr>
            <w:tcW w:w="1418" w:type="dxa"/>
            <w:tcBorders>
              <w:top w:val="single" w:color="auto" w:sz="6" w:space="0"/>
              <w:left w:val="single" w:color="auto" w:sz="6" w:space="0"/>
              <w:bottom w:val="single" w:color="auto" w:sz="12" w:space="0"/>
              <w:right w:val="single" w:color="auto" w:sz="12" w:space="0"/>
            </w:tcBorders>
          </w:tcPr>
          <w:p>
            <w:pPr>
              <w:autoSpaceDE w:val="0"/>
              <w:autoSpaceDN w:val="0"/>
              <w:adjustRightInd w:val="0"/>
              <w:spacing w:line="360" w:lineRule="auto"/>
              <w:ind w:firstLine="482" w:firstLineChars="200"/>
              <w:jc w:val="center"/>
              <w:rPr>
                <w:rFonts w:ascii="宋体" w:hAnsi="宋体"/>
                <w:b/>
                <w:sz w:val="24"/>
                <w:lang w:val="zh-CN"/>
              </w:rPr>
            </w:pPr>
          </w:p>
        </w:tc>
      </w:tr>
    </w:tbl>
    <w:p>
      <w:pPr>
        <w:spacing w:line="360" w:lineRule="auto"/>
        <w:ind w:firstLine="482" w:firstLineChars="200"/>
        <w:rPr>
          <w:rFonts w:hint="eastAsia" w:ascii="宋体" w:hAnsi="宋体" w:cs="宋体"/>
          <w:b/>
          <w:kern w:val="0"/>
          <w:sz w:val="24"/>
        </w:rPr>
      </w:pPr>
    </w:p>
    <w:p>
      <w:pPr>
        <w:spacing w:line="360" w:lineRule="auto"/>
        <w:ind w:firstLine="482" w:firstLineChars="200"/>
        <w:rPr>
          <w:rFonts w:hint="eastAsia" w:ascii="宋体" w:hAnsi="宋体" w:cs="宋体"/>
          <w:b/>
          <w:kern w:val="0"/>
          <w:sz w:val="24"/>
        </w:rPr>
      </w:pPr>
    </w:p>
    <w:p>
      <w:pPr>
        <w:spacing w:line="360" w:lineRule="auto"/>
        <w:ind w:firstLine="482" w:firstLineChars="200"/>
        <w:rPr>
          <w:rFonts w:hint="eastAsia" w:ascii="宋体" w:hAnsi="宋体" w:cs="宋体"/>
          <w:b/>
          <w:kern w:val="0"/>
          <w:sz w:val="24"/>
        </w:rPr>
      </w:pPr>
    </w:p>
    <w:p>
      <w:pPr>
        <w:spacing w:line="360" w:lineRule="auto"/>
        <w:ind w:firstLine="482" w:firstLineChars="200"/>
        <w:rPr>
          <w:rFonts w:hint="eastAsia" w:ascii="宋体" w:hAnsi="宋体" w:cs="宋体"/>
          <w:b/>
          <w:kern w:val="0"/>
          <w:sz w:val="24"/>
        </w:rPr>
      </w:pPr>
    </w:p>
    <w:p>
      <w:pPr>
        <w:spacing w:line="360" w:lineRule="auto"/>
        <w:ind w:firstLine="482" w:firstLineChars="200"/>
        <w:rPr>
          <w:rFonts w:hint="eastAsia" w:ascii="宋体" w:hAnsi="宋体" w:cs="宋体"/>
          <w:b/>
          <w:kern w:val="0"/>
          <w:sz w:val="24"/>
        </w:rPr>
      </w:pPr>
    </w:p>
    <w:p>
      <w:pPr>
        <w:spacing w:line="360" w:lineRule="auto"/>
        <w:ind w:firstLine="482" w:firstLineChars="200"/>
        <w:rPr>
          <w:rFonts w:hint="eastAsia" w:ascii="宋体" w:hAnsi="宋体" w:cs="宋体"/>
          <w:b/>
          <w:kern w:val="0"/>
          <w:sz w:val="24"/>
        </w:rPr>
      </w:pPr>
    </w:p>
    <w:p>
      <w:pPr>
        <w:spacing w:line="360" w:lineRule="auto"/>
        <w:ind w:firstLine="482" w:firstLineChars="200"/>
        <w:rPr>
          <w:rFonts w:hint="eastAsia" w:ascii="宋体" w:hAnsi="宋体" w:cs="宋体"/>
          <w:b/>
          <w:kern w:val="0"/>
          <w:sz w:val="24"/>
        </w:rPr>
      </w:pPr>
    </w:p>
    <w:p>
      <w:pPr>
        <w:spacing w:line="360" w:lineRule="auto"/>
        <w:ind w:firstLine="482" w:firstLineChars="200"/>
        <w:rPr>
          <w:rFonts w:hint="eastAsia" w:ascii="宋体" w:hAnsi="宋体" w:cs="宋体"/>
          <w:b/>
          <w:kern w:val="0"/>
          <w:sz w:val="24"/>
        </w:rPr>
      </w:pPr>
    </w:p>
    <w:p>
      <w:pPr>
        <w:spacing w:line="360" w:lineRule="auto"/>
        <w:ind w:firstLine="482" w:firstLineChars="200"/>
        <w:rPr>
          <w:rFonts w:hint="eastAsia" w:ascii="宋体" w:hAnsi="宋体" w:cs="宋体"/>
          <w:b/>
          <w:kern w:val="0"/>
          <w:sz w:val="24"/>
        </w:rPr>
      </w:pPr>
    </w:p>
    <w:p>
      <w:pPr>
        <w:spacing w:line="360" w:lineRule="auto"/>
        <w:ind w:firstLine="482" w:firstLineChars="200"/>
        <w:rPr>
          <w:rFonts w:hint="eastAsia" w:ascii="宋体" w:hAnsi="宋体" w:cs="宋体"/>
          <w:b/>
          <w:kern w:val="0"/>
          <w:sz w:val="24"/>
        </w:rPr>
      </w:pPr>
    </w:p>
    <w:p>
      <w:pPr>
        <w:spacing w:line="360" w:lineRule="auto"/>
        <w:ind w:firstLine="482" w:firstLineChars="200"/>
        <w:rPr>
          <w:rFonts w:hint="eastAsia" w:ascii="宋体" w:hAnsi="宋体" w:cs="宋体"/>
          <w:b/>
          <w:kern w:val="0"/>
          <w:sz w:val="24"/>
        </w:rPr>
      </w:pPr>
    </w:p>
    <w:p>
      <w:pPr>
        <w:spacing w:line="360" w:lineRule="auto"/>
        <w:ind w:firstLine="482" w:firstLineChars="200"/>
        <w:rPr>
          <w:rFonts w:hint="eastAsia" w:ascii="宋体" w:hAnsi="宋体" w:cs="宋体"/>
          <w:b/>
          <w:kern w:val="0"/>
          <w:sz w:val="24"/>
        </w:rPr>
      </w:pPr>
    </w:p>
    <w:p>
      <w:pPr>
        <w:spacing w:line="360" w:lineRule="auto"/>
        <w:ind w:firstLine="482" w:firstLineChars="200"/>
        <w:rPr>
          <w:rFonts w:hint="eastAsia" w:ascii="宋体" w:hAnsi="宋体" w:cs="宋体"/>
          <w:b/>
          <w:kern w:val="0"/>
          <w:sz w:val="24"/>
        </w:rPr>
      </w:pPr>
    </w:p>
    <w:p>
      <w:pPr>
        <w:spacing w:line="360" w:lineRule="auto"/>
        <w:ind w:firstLine="482" w:firstLineChars="200"/>
        <w:rPr>
          <w:rFonts w:hint="eastAsia" w:ascii="宋体" w:hAnsi="宋体" w:cs="宋体"/>
          <w:b/>
          <w:kern w:val="0"/>
          <w:sz w:val="24"/>
        </w:rPr>
      </w:pPr>
      <w:r>
        <w:rPr>
          <w:rFonts w:hint="eastAsia" w:ascii="宋体" w:hAnsi="宋体" w:cs="宋体"/>
          <w:b/>
          <w:kern w:val="0"/>
          <w:sz w:val="24"/>
        </w:rPr>
        <w:t>附件六：提交的其他文件一览表</w:t>
      </w:r>
    </w:p>
    <w:p>
      <w:pPr>
        <w:spacing w:line="360" w:lineRule="auto"/>
        <w:ind w:firstLine="482" w:firstLineChars="200"/>
        <w:jc w:val="center"/>
        <w:rPr>
          <w:rFonts w:ascii="宋体" w:hAnsi="宋体"/>
          <w:b/>
          <w:sz w:val="24"/>
        </w:rPr>
      </w:pPr>
      <w:r>
        <w:rPr>
          <w:rFonts w:hint="eastAsia" w:ascii="宋体" w:hAnsi="宋体"/>
          <w:b/>
          <w:sz w:val="24"/>
        </w:rPr>
        <w:t>消防设施日常检查表</w:t>
      </w:r>
      <w:r>
        <w:rPr>
          <w:rFonts w:ascii="宋体" w:hAnsi="宋体"/>
          <w:b/>
          <w:sz w:val="24"/>
        </w:rPr>
        <w:t>(</w:t>
      </w:r>
      <w:r>
        <w:rPr>
          <w:rFonts w:hint="eastAsia" w:ascii="宋体" w:hAnsi="宋体"/>
          <w:b/>
          <w:sz w:val="24"/>
        </w:rPr>
        <w:t>表一</w:t>
      </w:r>
      <w:r>
        <w:rPr>
          <w:rFonts w:ascii="宋体" w:hAnsi="宋体"/>
          <w:b/>
          <w:sz w:val="24"/>
        </w:rPr>
        <w:t>)</w:t>
      </w:r>
    </w:p>
    <w:p>
      <w:pPr>
        <w:spacing w:line="360" w:lineRule="auto"/>
        <w:ind w:firstLine="480" w:firstLineChars="200"/>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bl>
      <w:tblPr>
        <w:tblStyle w:val="17"/>
        <w:tblW w:w="9514"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4291"/>
        <w:gridCol w:w="1110"/>
        <w:gridCol w:w="1293"/>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053" w:type="dxa"/>
            <w:tcBorders>
              <w:top w:val="single" w:color="auto" w:sz="8" w:space="0"/>
              <w:left w:val="single" w:color="auto" w:sz="8" w:space="0"/>
              <w:bottom w:val="nil"/>
              <w:right w:val="single" w:color="auto" w:sz="4" w:space="0"/>
            </w:tcBorders>
            <w:vAlign w:val="center"/>
          </w:tcPr>
          <w:p>
            <w:pPr>
              <w:spacing w:line="360" w:lineRule="auto"/>
              <w:rPr>
                <w:rFonts w:ascii="宋体" w:hAnsi="宋体"/>
                <w:spacing w:val="-16"/>
                <w:sz w:val="24"/>
              </w:rPr>
            </w:pPr>
            <w:r>
              <w:rPr>
                <w:rFonts w:hint="eastAsia" w:ascii="宋体" w:hAnsi="宋体"/>
                <w:spacing w:val="-16"/>
                <w:sz w:val="24"/>
              </w:rPr>
              <w:t>日检项目</w:t>
            </w:r>
          </w:p>
        </w:tc>
        <w:tc>
          <w:tcPr>
            <w:tcW w:w="4291" w:type="dxa"/>
            <w:tcBorders>
              <w:top w:val="single" w:color="auto" w:sz="8" w:space="0"/>
              <w:left w:val="single" w:color="auto" w:sz="4" w:space="0"/>
              <w:bottom w:val="nil"/>
              <w:right w:val="single" w:color="auto" w:sz="4" w:space="0"/>
            </w:tcBorders>
            <w:vAlign w:val="center"/>
          </w:tcPr>
          <w:p>
            <w:pPr>
              <w:spacing w:line="360" w:lineRule="auto"/>
              <w:ind w:firstLine="480" w:firstLineChars="200"/>
              <w:jc w:val="center"/>
              <w:rPr>
                <w:rFonts w:ascii="宋体" w:hAnsi="宋体"/>
                <w:sz w:val="24"/>
              </w:rPr>
            </w:pPr>
            <w:r>
              <w:rPr>
                <w:rFonts w:hint="eastAsia" w:ascii="宋体" w:hAnsi="宋体"/>
                <w:sz w:val="24"/>
              </w:rPr>
              <w:t>检查容</w:t>
            </w:r>
          </w:p>
        </w:tc>
        <w:tc>
          <w:tcPr>
            <w:tcW w:w="2403" w:type="dxa"/>
            <w:gridSpan w:val="2"/>
            <w:tcBorders>
              <w:top w:val="single" w:color="auto" w:sz="8" w:space="0"/>
              <w:left w:val="single" w:color="auto" w:sz="4" w:space="0"/>
              <w:bottom w:val="single" w:color="auto" w:sz="4" w:space="0"/>
              <w:right w:val="single" w:color="auto" w:sz="8" w:space="0"/>
            </w:tcBorders>
            <w:vAlign w:val="center"/>
          </w:tcPr>
          <w:p>
            <w:pPr>
              <w:spacing w:line="360" w:lineRule="auto"/>
              <w:ind w:firstLine="480" w:firstLineChars="200"/>
              <w:jc w:val="center"/>
              <w:rPr>
                <w:rFonts w:ascii="宋体" w:hAnsi="宋体"/>
                <w:sz w:val="24"/>
              </w:rPr>
            </w:pPr>
            <w:r>
              <w:rPr>
                <w:rFonts w:hint="eastAsia" w:ascii="宋体" w:hAnsi="宋体"/>
                <w:sz w:val="24"/>
              </w:rPr>
              <w:t>检查情况</w:t>
            </w:r>
          </w:p>
        </w:tc>
        <w:tc>
          <w:tcPr>
            <w:tcW w:w="1767" w:type="dxa"/>
            <w:tcBorders>
              <w:top w:val="single" w:color="auto" w:sz="8" w:space="0"/>
              <w:left w:val="single" w:color="auto" w:sz="4" w:space="0"/>
              <w:bottom w:val="single" w:color="auto" w:sz="4" w:space="0"/>
              <w:right w:val="single" w:color="auto" w:sz="8" w:space="0"/>
            </w:tcBorders>
            <w:vAlign w:val="center"/>
          </w:tcPr>
          <w:p>
            <w:pPr>
              <w:spacing w:line="360" w:lineRule="auto"/>
              <w:ind w:firstLine="480" w:firstLineChars="200"/>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053" w:type="dxa"/>
            <w:vMerge w:val="restart"/>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pacing w:val="-18"/>
                <w:sz w:val="24"/>
              </w:rPr>
            </w:pPr>
            <w:r>
              <w:rPr>
                <w:rFonts w:hint="eastAsia" w:ascii="宋体" w:hAnsi="宋体"/>
                <w:spacing w:val="-18"/>
                <w:sz w:val="24"/>
              </w:rPr>
              <w:t>消</w:t>
            </w:r>
            <w:r>
              <w:rPr>
                <w:rFonts w:ascii="宋体" w:hAnsi="宋体"/>
                <w:spacing w:val="-18"/>
                <w:sz w:val="24"/>
              </w:rPr>
              <w:t xml:space="preserve">  </w:t>
            </w:r>
            <w:r>
              <w:rPr>
                <w:rFonts w:hint="eastAsia" w:ascii="宋体" w:hAnsi="宋体"/>
                <w:spacing w:val="-18"/>
                <w:sz w:val="24"/>
              </w:rPr>
              <w:t>防供配电设</w:t>
            </w:r>
            <w:r>
              <w:rPr>
                <w:rFonts w:ascii="宋体" w:hAnsi="宋体"/>
                <w:spacing w:val="-18"/>
                <w:sz w:val="24"/>
              </w:rPr>
              <w:t xml:space="preserve">  </w:t>
            </w:r>
            <w:r>
              <w:rPr>
                <w:rFonts w:hint="eastAsia" w:ascii="宋体" w:hAnsi="宋体"/>
                <w:spacing w:val="-18"/>
                <w:sz w:val="24"/>
              </w:rPr>
              <w:t>施</w:t>
            </w:r>
          </w:p>
        </w:tc>
        <w:tc>
          <w:tcPr>
            <w:tcW w:w="4291"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消防电源工作状态</w:t>
            </w:r>
          </w:p>
        </w:tc>
        <w:tc>
          <w:tcPr>
            <w:tcW w:w="1110"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053"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自备发电设备状况</w:t>
            </w:r>
          </w:p>
        </w:tc>
        <w:tc>
          <w:tcPr>
            <w:tcW w:w="1110"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1053"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火灾自动报警系</w:t>
            </w:r>
            <w:r>
              <w:rPr>
                <w:rFonts w:ascii="宋体" w:hAnsi="宋体"/>
                <w:sz w:val="24"/>
              </w:rPr>
              <w:t xml:space="preserve">  </w:t>
            </w:r>
            <w:r>
              <w:rPr>
                <w:rFonts w:hint="eastAsia" w:ascii="宋体" w:hAnsi="宋体"/>
                <w:sz w:val="24"/>
              </w:rPr>
              <w:t>统</w:t>
            </w:r>
          </w:p>
        </w:tc>
        <w:tc>
          <w:tcPr>
            <w:tcW w:w="4291"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火灾报警探测器外观</w:t>
            </w:r>
          </w:p>
        </w:tc>
        <w:tc>
          <w:tcPr>
            <w:tcW w:w="1110"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区域显示器运行状况、</w:t>
            </w:r>
            <w:r>
              <w:rPr>
                <w:rFonts w:ascii="宋体" w:hAnsi="宋体"/>
                <w:sz w:val="24"/>
              </w:rPr>
              <w:t>CRT</w:t>
            </w:r>
            <w:r>
              <w:rPr>
                <w:rFonts w:hint="eastAsia" w:ascii="宋体" w:hAnsi="宋体"/>
                <w:sz w:val="24"/>
              </w:rPr>
              <w:t>图形显示器运行状况、火灾报警控制器运行状况</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手动报警按钮外观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053"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火灾警报装置外观</w:t>
            </w:r>
          </w:p>
        </w:tc>
        <w:tc>
          <w:tcPr>
            <w:tcW w:w="1110"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053"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消防供水设施</w:t>
            </w:r>
          </w:p>
        </w:tc>
        <w:tc>
          <w:tcPr>
            <w:tcW w:w="4291"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消防水池外观</w:t>
            </w:r>
          </w:p>
        </w:tc>
        <w:tc>
          <w:tcPr>
            <w:tcW w:w="1110"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消防水箱外观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消防水泵工作状态</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稳压泵、增压泵、气压水罐工作状态</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水泵接合器外观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管网控制阀门启闭状态</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053"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泵房工作环境</w:t>
            </w:r>
          </w:p>
        </w:tc>
        <w:tc>
          <w:tcPr>
            <w:tcW w:w="1110"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53"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消火栓系统</w:t>
            </w:r>
          </w:p>
        </w:tc>
        <w:tc>
          <w:tcPr>
            <w:tcW w:w="4291" w:type="dxa"/>
            <w:tcBorders>
              <w:top w:val="single" w:color="auto" w:sz="8" w:space="0"/>
              <w:left w:val="single" w:color="auto" w:sz="4" w:space="0"/>
              <w:bottom w:val="single" w:color="auto" w:sz="4" w:space="0"/>
              <w:right w:val="single" w:color="auto" w:sz="4" w:space="0"/>
            </w:tcBorders>
            <w:vAlign w:val="center"/>
          </w:tcPr>
          <w:p>
            <w:pPr>
              <w:spacing w:line="360" w:lineRule="auto"/>
              <w:ind w:firstLine="240" w:firstLineChars="100"/>
              <w:rPr>
                <w:rFonts w:ascii="宋体" w:hAnsi="宋体"/>
                <w:sz w:val="24"/>
              </w:rPr>
            </w:pPr>
            <w:r>
              <w:rPr>
                <w:rFonts w:hint="eastAsia" w:ascii="宋体" w:hAnsi="宋体"/>
                <w:sz w:val="24"/>
              </w:rPr>
              <w:t>室消火栓外观</w:t>
            </w:r>
          </w:p>
        </w:tc>
        <w:tc>
          <w:tcPr>
            <w:tcW w:w="1110"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宋体" w:hAnsi="宋体"/>
                <w:sz w:val="24"/>
              </w:rPr>
            </w:pPr>
            <w:r>
              <w:rPr>
                <w:rFonts w:hint="eastAsia" w:ascii="宋体" w:hAnsi="宋体"/>
                <w:sz w:val="24"/>
              </w:rPr>
              <w:t>室外消火栓外观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053"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启泵按钮外观</w:t>
            </w:r>
          </w:p>
        </w:tc>
        <w:tc>
          <w:tcPr>
            <w:tcW w:w="1110"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053"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自动喷水灭火系</w:t>
            </w:r>
            <w:r>
              <w:rPr>
                <w:rFonts w:ascii="宋体" w:hAnsi="宋体"/>
                <w:sz w:val="24"/>
              </w:rPr>
              <w:t xml:space="preserve">  </w:t>
            </w:r>
            <w:r>
              <w:rPr>
                <w:rFonts w:hint="eastAsia" w:ascii="宋体" w:hAnsi="宋体"/>
                <w:sz w:val="24"/>
              </w:rPr>
              <w:t>统</w:t>
            </w:r>
          </w:p>
        </w:tc>
        <w:tc>
          <w:tcPr>
            <w:tcW w:w="4291"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喷头外观</w:t>
            </w:r>
          </w:p>
        </w:tc>
        <w:tc>
          <w:tcPr>
            <w:tcW w:w="1110"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8"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报警阀组外观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053"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p>
        </w:tc>
        <w:tc>
          <w:tcPr>
            <w:tcW w:w="4291"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末端试水装置压力值</w:t>
            </w:r>
          </w:p>
        </w:tc>
        <w:tc>
          <w:tcPr>
            <w:tcW w:w="1110"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pacing w:val="-20"/>
                <w:sz w:val="24"/>
              </w:rPr>
            </w:pPr>
            <w:r>
              <w:rPr>
                <w:rFonts w:hint="eastAsia" w:ascii="宋体" w:hAnsi="宋体"/>
                <w:sz w:val="24"/>
              </w:rPr>
              <w:t>气体灭火系统</w:t>
            </w: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喷嘴外观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气体灭火控制器工作状态</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储瓶间环境</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气体瓶组或储罐外观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选择阀、驱动装置等组件外观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防护区状况</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hint="eastAsia" w:ascii="宋体" w:hAnsi="宋体"/>
                <w:sz w:val="24"/>
              </w:rPr>
            </w:pPr>
            <w:r>
              <w:rPr>
                <w:rFonts w:hint="eastAsia" w:ascii="宋体" w:hAnsi="宋体"/>
                <w:sz w:val="24"/>
              </w:rPr>
              <w:t>防烟排烟系统</w:t>
            </w: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送风阀外观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送风机工作状态</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排烟阀外观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电动排烟窗外观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自然排烟窗外观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排烟机工作状态</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送风、排烟机房环境</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应急照明和疏散指示标志</w:t>
            </w: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应急灯外观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应急灯工作状态</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疏散指示标志外观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疏散指示标志工作状态</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pacing w:val="-20"/>
                <w:sz w:val="24"/>
              </w:rPr>
            </w:pPr>
            <w:r>
              <w:rPr>
                <w:rFonts w:hint="eastAsia" w:ascii="宋体" w:hAnsi="宋体"/>
                <w:sz w:val="24"/>
              </w:rPr>
              <w:t>应急广播系统</w:t>
            </w: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扬声器外观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扩音机工作状态</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pacing w:val="-20"/>
                <w:sz w:val="24"/>
              </w:rPr>
            </w:pPr>
            <w:r>
              <w:rPr>
                <w:rFonts w:hint="eastAsia" w:ascii="宋体" w:hAnsi="宋体"/>
                <w:sz w:val="24"/>
              </w:rPr>
              <w:t>消防专用</w:t>
            </w: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分机外观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插孔外观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pacing w:val="-20"/>
                <w:sz w:val="24"/>
              </w:rPr>
            </w:pPr>
            <w:r>
              <w:rPr>
                <w:rFonts w:hint="eastAsia" w:ascii="宋体" w:hAnsi="宋体"/>
                <w:sz w:val="24"/>
              </w:rPr>
              <w:t>防火分隔设施</w:t>
            </w: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防火门外观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防火门启闭状况</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防火卷帘外观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防火卷帘工作状态</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w:t>
            </w:r>
            <w:r>
              <w:rPr>
                <w:rFonts w:ascii="宋体" w:hAnsi="宋体"/>
                <w:sz w:val="24"/>
              </w:rPr>
              <w:t xml:space="preserve">  </w:t>
            </w:r>
            <w:r>
              <w:rPr>
                <w:rFonts w:hint="eastAsia" w:ascii="宋体" w:hAnsi="宋体"/>
                <w:sz w:val="24"/>
              </w:rPr>
              <w:t>防电</w:t>
            </w:r>
            <w:r>
              <w:rPr>
                <w:rFonts w:ascii="宋体" w:hAnsi="宋体"/>
                <w:sz w:val="24"/>
              </w:rPr>
              <w:t xml:space="preserve">  </w:t>
            </w:r>
            <w:r>
              <w:rPr>
                <w:rFonts w:hint="eastAsia" w:ascii="宋体" w:hAnsi="宋体"/>
                <w:sz w:val="24"/>
              </w:rPr>
              <w:t>梯</w:t>
            </w: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紧急按钮外观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消防电梯工作状态</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pacing w:val="-20"/>
                <w:sz w:val="24"/>
              </w:rPr>
            </w:pPr>
            <w:r>
              <w:rPr>
                <w:rFonts w:hint="eastAsia" w:ascii="宋体" w:hAnsi="宋体"/>
                <w:sz w:val="24"/>
              </w:rPr>
              <w:t>灭火器</w:t>
            </w: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灭火器外观</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053"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00" w:firstLineChars="200"/>
              <w:rPr>
                <w:rFonts w:ascii="宋体" w:hAnsi="宋体"/>
                <w:spacing w:val="-20"/>
                <w:sz w:val="24"/>
              </w:rPr>
            </w:pPr>
          </w:p>
        </w:tc>
        <w:tc>
          <w:tcPr>
            <w:tcW w:w="42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设置位置状况</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5344" w:type="dxa"/>
            <w:gridSpan w:val="2"/>
            <w:tcBorders>
              <w:top w:val="single" w:color="auto" w:sz="4" w:space="0"/>
              <w:left w:val="single" w:color="auto" w:sz="8" w:space="0"/>
              <w:bottom w:val="single" w:color="auto" w:sz="4" w:space="0"/>
              <w:right w:val="single" w:color="auto" w:sz="4" w:space="0"/>
            </w:tcBorders>
            <w:vAlign w:val="center"/>
          </w:tcPr>
          <w:p>
            <w:pPr>
              <w:spacing w:line="360" w:lineRule="auto"/>
              <w:ind w:firstLine="480" w:firstLineChars="200"/>
              <w:jc w:val="center"/>
              <w:rPr>
                <w:rFonts w:ascii="宋体" w:hAnsi="宋体"/>
                <w:sz w:val="24"/>
              </w:rPr>
            </w:pPr>
            <w:r>
              <w:rPr>
                <w:rFonts w:hint="eastAsia" w:ascii="宋体" w:hAnsi="宋体"/>
                <w:sz w:val="24"/>
              </w:rPr>
              <w:t>巡</w:t>
            </w:r>
            <w:r>
              <w:rPr>
                <w:rFonts w:ascii="宋体" w:hAnsi="宋体"/>
                <w:sz w:val="24"/>
              </w:rPr>
              <w:t xml:space="preserve">  </w:t>
            </w:r>
            <w:r>
              <w:rPr>
                <w:rFonts w:hint="eastAsia" w:ascii="宋体" w:hAnsi="宋体"/>
                <w:sz w:val="24"/>
              </w:rPr>
              <w:t>查</w:t>
            </w:r>
            <w:r>
              <w:rPr>
                <w:rFonts w:ascii="宋体" w:hAnsi="宋体"/>
                <w:sz w:val="24"/>
              </w:rPr>
              <w:t xml:space="preserve">  </w:t>
            </w:r>
            <w:r>
              <w:rPr>
                <w:rFonts w:hint="eastAsia" w:ascii="宋体" w:hAnsi="宋体"/>
                <w:sz w:val="24"/>
              </w:rPr>
              <w:t>人</w:t>
            </w:r>
            <w:r>
              <w:rPr>
                <w:rFonts w:ascii="宋体" w:hAnsi="宋体"/>
                <w:sz w:val="24"/>
              </w:rPr>
              <w:t xml:space="preserve">  </w:t>
            </w:r>
            <w:r>
              <w:rPr>
                <w:rFonts w:hint="eastAsia" w:ascii="宋体" w:hAnsi="宋体"/>
                <w:sz w:val="24"/>
              </w:rPr>
              <w:t>（签</w:t>
            </w:r>
            <w:r>
              <w:rPr>
                <w:rFonts w:ascii="宋体" w:hAnsi="宋体"/>
                <w:sz w:val="24"/>
              </w:rPr>
              <w:t xml:space="preserve"> </w:t>
            </w:r>
            <w:r>
              <w:rPr>
                <w:rFonts w:hint="eastAsia" w:ascii="宋体" w:hAnsi="宋体"/>
                <w:sz w:val="24"/>
              </w:rPr>
              <w:t>名）</w:t>
            </w:r>
          </w:p>
        </w:tc>
        <w:tc>
          <w:tcPr>
            <w:tcW w:w="11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9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7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r>
    </w:tbl>
    <w:p>
      <w:pPr>
        <w:spacing w:line="360" w:lineRule="auto"/>
        <w:rPr>
          <w:rFonts w:ascii="宋体" w:hAnsi="宋体"/>
          <w:sz w:val="24"/>
        </w:rPr>
      </w:pPr>
      <w:r>
        <w:rPr>
          <w:rFonts w:hint="eastAsia" w:ascii="宋体" w:hAnsi="宋体"/>
          <w:sz w:val="24"/>
        </w:rPr>
        <w:t>注：</w:t>
      </w:r>
    </w:p>
    <w:p>
      <w:pPr>
        <w:spacing w:line="360" w:lineRule="auto"/>
        <w:rPr>
          <w:rFonts w:ascii="宋体" w:hAnsi="宋体"/>
          <w:sz w:val="24"/>
        </w:rPr>
      </w:pPr>
      <w:r>
        <w:rPr>
          <w:rFonts w:ascii="宋体" w:hAnsi="宋体"/>
          <w:sz w:val="24"/>
        </w:rPr>
        <w:t>1</w:t>
      </w:r>
      <w:r>
        <w:rPr>
          <w:rFonts w:hint="eastAsia" w:ascii="宋体" w:hAnsi="宋体"/>
          <w:sz w:val="24"/>
        </w:rPr>
        <w:t>、情况正常打“√”，存在问题或故障的打“×”，并在备注栏中写明存在问题或故障处理情况；</w:t>
      </w:r>
    </w:p>
    <w:p>
      <w:pPr>
        <w:spacing w:line="360" w:lineRule="auto"/>
        <w:rPr>
          <w:rFonts w:ascii="宋体" w:hAnsi="宋体"/>
          <w:sz w:val="24"/>
        </w:rPr>
      </w:pPr>
      <w:r>
        <w:rPr>
          <w:rFonts w:ascii="宋体" w:hAnsi="宋体"/>
          <w:sz w:val="24"/>
        </w:rPr>
        <w:t>2</w:t>
      </w:r>
      <w:r>
        <w:rPr>
          <w:rFonts w:hint="eastAsia" w:ascii="宋体" w:hAnsi="宋体"/>
          <w:sz w:val="24"/>
        </w:rPr>
        <w:t>、对发现的问题应及时处理，当场不能处置的要填报《消防设施故障处理登记表》。</w:t>
      </w:r>
    </w:p>
    <w:p>
      <w:pPr>
        <w:spacing w:line="360" w:lineRule="auto"/>
        <w:ind w:firstLine="480" w:firstLineChars="200"/>
        <w:rPr>
          <w:rFonts w:ascii="宋体" w:hAnsi="宋体"/>
          <w:sz w:val="24"/>
        </w:rPr>
      </w:pPr>
    </w:p>
    <w:p>
      <w:pPr>
        <w:tabs>
          <w:tab w:val="left" w:pos="6480"/>
        </w:tabs>
        <w:spacing w:line="360" w:lineRule="auto"/>
        <w:ind w:firstLine="482" w:firstLineChars="200"/>
        <w:jc w:val="center"/>
        <w:rPr>
          <w:rFonts w:ascii="宋体" w:hAnsi="宋体"/>
          <w:b/>
          <w:sz w:val="24"/>
        </w:rPr>
      </w:pPr>
      <w:r>
        <w:rPr>
          <w:rFonts w:ascii="宋体" w:hAnsi="宋体"/>
          <w:b/>
          <w:sz w:val="24"/>
        </w:rPr>
        <w:t xml:space="preserve"> </w:t>
      </w: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ind w:firstLine="482" w:firstLineChars="200"/>
        <w:jc w:val="center"/>
        <w:rPr>
          <w:rFonts w:ascii="宋体" w:hAnsi="宋体"/>
          <w:b/>
          <w:sz w:val="24"/>
        </w:rPr>
      </w:pPr>
    </w:p>
    <w:p>
      <w:pPr>
        <w:tabs>
          <w:tab w:val="left" w:pos="6480"/>
        </w:tabs>
        <w:spacing w:line="360" w:lineRule="auto"/>
        <w:jc w:val="center"/>
        <w:rPr>
          <w:rFonts w:ascii="宋体" w:hAnsi="宋体"/>
          <w:b/>
          <w:sz w:val="24"/>
        </w:rPr>
      </w:pPr>
      <w:r>
        <w:rPr>
          <w:rFonts w:hint="eastAsia" w:ascii="宋体" w:hAnsi="宋体"/>
          <w:b/>
          <w:sz w:val="24"/>
        </w:rPr>
        <w:t>消防设施定期维护表</w:t>
      </w:r>
      <w:r>
        <w:rPr>
          <w:rFonts w:ascii="宋体" w:hAnsi="宋体"/>
          <w:b/>
          <w:sz w:val="24"/>
        </w:rPr>
        <w:t>(</w:t>
      </w:r>
      <w:r>
        <w:rPr>
          <w:rFonts w:hint="eastAsia" w:ascii="宋体" w:hAnsi="宋体"/>
          <w:b/>
          <w:sz w:val="24"/>
        </w:rPr>
        <w:t>表二</w:t>
      </w:r>
      <w:r>
        <w:rPr>
          <w:rFonts w:ascii="宋体" w:hAnsi="宋体"/>
          <w:b/>
          <w:sz w:val="24"/>
        </w:rPr>
        <w:t>)</w:t>
      </w:r>
    </w:p>
    <w:p>
      <w:pPr>
        <w:spacing w:line="360" w:lineRule="auto"/>
        <w:ind w:firstLine="480" w:firstLineChars="200"/>
        <w:rPr>
          <w:rFonts w:ascii="宋体" w:hAnsi="宋体"/>
          <w:sz w:val="24"/>
        </w:rPr>
      </w:pPr>
      <w:r>
        <w:rPr>
          <w:rFonts w:hint="eastAsia" w:ascii="宋体" w:hAnsi="宋体"/>
          <w:sz w:val="24"/>
        </w:rPr>
        <w:t>测试时间：年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bl>
      <w:tblPr>
        <w:tblStyle w:val="17"/>
        <w:tblW w:w="9834"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865"/>
        <w:gridCol w:w="3946"/>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142" w:type="dxa"/>
            <w:gridSpan w:val="2"/>
            <w:tcBorders>
              <w:top w:val="single" w:color="auto" w:sz="8" w:space="0"/>
              <w:left w:val="single" w:color="auto" w:sz="8" w:space="0"/>
              <w:bottom w:val="single" w:color="auto" w:sz="4" w:space="0"/>
              <w:right w:val="single" w:color="auto" w:sz="4" w:space="0"/>
            </w:tcBorders>
            <w:vAlign w:val="center"/>
          </w:tcPr>
          <w:p>
            <w:pPr>
              <w:spacing w:line="360" w:lineRule="auto"/>
              <w:ind w:firstLine="480" w:firstLineChars="200"/>
              <w:jc w:val="center"/>
              <w:rPr>
                <w:rFonts w:ascii="宋体" w:hAnsi="宋体"/>
                <w:sz w:val="24"/>
              </w:rPr>
            </w:pPr>
            <w:r>
              <w:rPr>
                <w:rFonts w:hint="eastAsia" w:ascii="宋体" w:hAnsi="宋体"/>
                <w:sz w:val="24"/>
              </w:rPr>
              <w:t>检测项目</w:t>
            </w:r>
          </w:p>
        </w:tc>
        <w:tc>
          <w:tcPr>
            <w:tcW w:w="3946" w:type="dxa"/>
            <w:tcBorders>
              <w:top w:val="single" w:color="auto" w:sz="8"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sz w:val="24"/>
              </w:rPr>
            </w:pPr>
            <w:r>
              <w:rPr>
                <w:rFonts w:hint="eastAsia" w:ascii="宋体" w:hAnsi="宋体"/>
                <w:sz w:val="24"/>
              </w:rPr>
              <w:t>检测功能</w:t>
            </w:r>
          </w:p>
        </w:tc>
        <w:tc>
          <w:tcPr>
            <w:tcW w:w="2746" w:type="dxa"/>
            <w:tcBorders>
              <w:top w:val="single" w:color="auto" w:sz="8" w:space="0"/>
              <w:left w:val="single" w:color="auto" w:sz="4" w:space="0"/>
              <w:bottom w:val="single" w:color="auto" w:sz="4" w:space="0"/>
              <w:right w:val="single" w:color="auto" w:sz="8" w:space="0"/>
            </w:tcBorders>
          </w:tcPr>
          <w:p>
            <w:pPr>
              <w:spacing w:line="360" w:lineRule="auto"/>
              <w:ind w:firstLine="480" w:firstLineChars="200"/>
              <w:jc w:val="center"/>
              <w:rPr>
                <w:rFonts w:ascii="宋体" w:hAnsi="宋体"/>
                <w:sz w:val="24"/>
              </w:rPr>
            </w:pPr>
            <w:r>
              <w:rPr>
                <w:rFonts w:hint="eastAsia" w:ascii="宋体" w:hAnsi="宋体"/>
                <w:sz w:val="24"/>
              </w:rPr>
              <w:t>实测记录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277" w:type="dxa"/>
            <w:vMerge w:val="restart"/>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pacing w:val="-18"/>
                <w:sz w:val="24"/>
              </w:rPr>
            </w:pPr>
            <w:r>
              <w:rPr>
                <w:rFonts w:hint="eastAsia" w:ascii="宋体" w:hAnsi="宋体"/>
                <w:spacing w:val="-18"/>
                <w:sz w:val="24"/>
              </w:rPr>
              <w:t>消防供电</w:t>
            </w:r>
            <w:r>
              <w:rPr>
                <w:rFonts w:ascii="宋体" w:hAnsi="宋体"/>
                <w:spacing w:val="-18"/>
                <w:sz w:val="24"/>
              </w:rPr>
              <w:t xml:space="preserve"> </w:t>
            </w:r>
            <w:r>
              <w:rPr>
                <w:rFonts w:hint="eastAsia" w:ascii="宋体" w:hAnsi="宋体"/>
                <w:spacing w:val="-18"/>
                <w:sz w:val="24"/>
              </w:rPr>
              <w:t>配电</w:t>
            </w: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消防配电</w:t>
            </w:r>
          </w:p>
        </w:tc>
        <w:tc>
          <w:tcPr>
            <w:tcW w:w="39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试验主、备电切换功能</w:t>
            </w:r>
          </w:p>
        </w:tc>
        <w:tc>
          <w:tcPr>
            <w:tcW w:w="2746" w:type="dxa"/>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277"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储油设施</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ind w:firstLine="480" w:firstLineChars="200"/>
              <w:rPr>
                <w:rFonts w:ascii="宋体" w:hAnsi="宋体"/>
                <w:sz w:val="24"/>
              </w:rPr>
            </w:pPr>
            <w:r>
              <w:rPr>
                <w:rFonts w:hint="eastAsia" w:ascii="宋体" w:hAnsi="宋体"/>
                <w:sz w:val="24"/>
              </w:rPr>
              <w:t>核对储油量</w:t>
            </w:r>
          </w:p>
        </w:tc>
        <w:tc>
          <w:tcPr>
            <w:tcW w:w="2746" w:type="dxa"/>
            <w:tcBorders>
              <w:top w:val="single" w:color="auto" w:sz="4" w:space="0"/>
              <w:left w:val="single" w:color="auto" w:sz="4" w:space="0"/>
              <w:bottom w:val="single" w:color="auto" w:sz="8"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1277"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pacing w:val="-18"/>
                <w:sz w:val="24"/>
              </w:rPr>
            </w:pPr>
            <w:r>
              <w:rPr>
                <w:rFonts w:hint="eastAsia" w:ascii="宋体" w:hAnsi="宋体"/>
                <w:spacing w:val="-18"/>
                <w:sz w:val="24"/>
              </w:rPr>
              <w:t>火灾报警系统</w:t>
            </w:r>
          </w:p>
        </w:tc>
        <w:tc>
          <w:tcPr>
            <w:tcW w:w="1865"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火灾报警探测器</w:t>
            </w:r>
          </w:p>
        </w:tc>
        <w:tc>
          <w:tcPr>
            <w:tcW w:w="3946"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试验报警功能</w:t>
            </w:r>
          </w:p>
        </w:tc>
        <w:tc>
          <w:tcPr>
            <w:tcW w:w="2746" w:type="dxa"/>
            <w:tcBorders>
              <w:top w:val="single" w:color="auto" w:sz="8"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1277"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8" w:firstLineChars="200"/>
              <w:rPr>
                <w:rFonts w:ascii="宋体" w:hAnsi="宋体"/>
                <w:spacing w:val="-18"/>
                <w:sz w:val="24"/>
              </w:rPr>
            </w:pP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手动报警按钮</w:t>
            </w:r>
          </w:p>
        </w:tc>
        <w:tc>
          <w:tcPr>
            <w:tcW w:w="39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试验报警功能</w:t>
            </w:r>
          </w:p>
        </w:tc>
        <w:tc>
          <w:tcPr>
            <w:tcW w:w="2746" w:type="dxa"/>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277"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8" w:firstLineChars="200"/>
              <w:rPr>
                <w:rFonts w:ascii="宋体" w:hAnsi="宋体"/>
                <w:spacing w:val="-18"/>
                <w:sz w:val="24"/>
              </w:rPr>
            </w:pP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警报装置</w:t>
            </w:r>
          </w:p>
        </w:tc>
        <w:tc>
          <w:tcPr>
            <w:tcW w:w="39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试验警报功能</w:t>
            </w:r>
          </w:p>
        </w:tc>
        <w:tc>
          <w:tcPr>
            <w:tcW w:w="2746" w:type="dxa"/>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277"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8" w:firstLineChars="200"/>
              <w:rPr>
                <w:rFonts w:ascii="宋体" w:hAnsi="宋体"/>
                <w:spacing w:val="-18"/>
                <w:sz w:val="24"/>
              </w:rPr>
            </w:pP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报警控制器</w:t>
            </w:r>
          </w:p>
        </w:tc>
        <w:tc>
          <w:tcPr>
            <w:tcW w:w="39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试验火警报警功能、故障报警功能、火警优先功能、打印机打印功能、火灾显示盘和</w:t>
            </w:r>
            <w:r>
              <w:rPr>
                <w:rFonts w:ascii="宋体" w:hAnsi="宋体"/>
                <w:sz w:val="24"/>
              </w:rPr>
              <w:t>CRT</w:t>
            </w:r>
            <w:r>
              <w:rPr>
                <w:rFonts w:hint="eastAsia" w:ascii="宋体" w:hAnsi="宋体"/>
                <w:sz w:val="24"/>
              </w:rPr>
              <w:t>显示器的显示功能</w:t>
            </w:r>
          </w:p>
        </w:tc>
        <w:tc>
          <w:tcPr>
            <w:tcW w:w="2746" w:type="dxa"/>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277"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08" w:firstLineChars="200"/>
              <w:rPr>
                <w:rFonts w:ascii="宋体" w:hAnsi="宋体"/>
                <w:spacing w:val="-18"/>
                <w:sz w:val="24"/>
              </w:rPr>
            </w:pP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联动控制设备</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试验联动控制和显示功能</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1277"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pacing w:val="-18"/>
                <w:sz w:val="24"/>
              </w:rPr>
            </w:pPr>
            <w:r>
              <w:rPr>
                <w:rFonts w:hint="eastAsia" w:ascii="宋体" w:hAnsi="宋体"/>
                <w:spacing w:val="-18"/>
                <w:sz w:val="24"/>
              </w:rPr>
              <w:t>消防供水</w:t>
            </w:r>
          </w:p>
        </w:tc>
        <w:tc>
          <w:tcPr>
            <w:tcW w:w="1865"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消防水池</w:t>
            </w:r>
          </w:p>
        </w:tc>
        <w:tc>
          <w:tcPr>
            <w:tcW w:w="3946"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核对储水量</w:t>
            </w:r>
          </w:p>
        </w:tc>
        <w:tc>
          <w:tcPr>
            <w:tcW w:w="2746" w:type="dxa"/>
            <w:tcBorders>
              <w:top w:val="single" w:color="auto" w:sz="8"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277"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8" w:firstLineChars="200"/>
              <w:rPr>
                <w:rFonts w:ascii="宋体" w:hAnsi="宋体"/>
                <w:spacing w:val="-18"/>
                <w:sz w:val="24"/>
              </w:rPr>
            </w:pP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消防水箱</w:t>
            </w:r>
          </w:p>
        </w:tc>
        <w:tc>
          <w:tcPr>
            <w:tcW w:w="39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核对储水量</w:t>
            </w:r>
          </w:p>
        </w:tc>
        <w:tc>
          <w:tcPr>
            <w:tcW w:w="2746" w:type="dxa"/>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1277"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8" w:firstLineChars="200"/>
              <w:rPr>
                <w:rFonts w:ascii="宋体" w:hAnsi="宋体"/>
                <w:spacing w:val="-18"/>
                <w:sz w:val="24"/>
              </w:rPr>
            </w:pP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稳</w:t>
            </w:r>
            <w:r>
              <w:rPr>
                <w:rFonts w:ascii="宋体" w:hAnsi="宋体"/>
                <w:sz w:val="24"/>
              </w:rPr>
              <w:t>(</w:t>
            </w:r>
            <w:r>
              <w:rPr>
                <w:rFonts w:hint="eastAsia" w:ascii="宋体" w:hAnsi="宋体"/>
                <w:sz w:val="24"/>
              </w:rPr>
              <w:t>增</w:t>
            </w:r>
            <w:r>
              <w:rPr>
                <w:rFonts w:ascii="宋体" w:hAnsi="宋体"/>
                <w:sz w:val="24"/>
              </w:rPr>
              <w:t>)</w:t>
            </w:r>
            <w:r>
              <w:rPr>
                <w:rFonts w:hint="eastAsia" w:ascii="宋体" w:hAnsi="宋体"/>
                <w:sz w:val="24"/>
              </w:rPr>
              <w:t>压泵及气压水罐</w:t>
            </w:r>
            <w:r>
              <w:rPr>
                <w:rFonts w:ascii="宋体" w:hAnsi="宋体"/>
                <w:sz w:val="24"/>
              </w:rPr>
              <w:t xml:space="preserve"> </w:t>
            </w:r>
          </w:p>
        </w:tc>
        <w:tc>
          <w:tcPr>
            <w:tcW w:w="39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试验启泵、停泵时的压力工况</w:t>
            </w:r>
          </w:p>
        </w:tc>
        <w:tc>
          <w:tcPr>
            <w:tcW w:w="2746" w:type="dxa"/>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277"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8" w:firstLineChars="200"/>
              <w:rPr>
                <w:rFonts w:ascii="宋体" w:hAnsi="宋体"/>
                <w:spacing w:val="-18"/>
                <w:sz w:val="24"/>
              </w:rPr>
            </w:pP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消防水泵</w:t>
            </w:r>
          </w:p>
        </w:tc>
        <w:tc>
          <w:tcPr>
            <w:tcW w:w="39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试验启泵和主、备泵切换功能</w:t>
            </w:r>
          </w:p>
        </w:tc>
        <w:tc>
          <w:tcPr>
            <w:tcW w:w="2746" w:type="dxa"/>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277"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pacing w:val="-18"/>
                <w:sz w:val="24"/>
              </w:rPr>
            </w:pPr>
            <w:r>
              <w:rPr>
                <w:rFonts w:hint="eastAsia" w:ascii="宋体" w:hAnsi="宋体"/>
                <w:spacing w:val="-18"/>
                <w:sz w:val="24"/>
              </w:rPr>
              <w:t>消火栓</w:t>
            </w:r>
          </w:p>
        </w:tc>
        <w:tc>
          <w:tcPr>
            <w:tcW w:w="1865"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室消火栓</w:t>
            </w:r>
          </w:p>
        </w:tc>
        <w:tc>
          <w:tcPr>
            <w:tcW w:w="3946"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试验屋顶消火栓出水及静压</w:t>
            </w:r>
          </w:p>
        </w:tc>
        <w:tc>
          <w:tcPr>
            <w:tcW w:w="2746" w:type="dxa"/>
            <w:tcBorders>
              <w:top w:val="single" w:color="auto" w:sz="8"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277"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08" w:firstLineChars="200"/>
              <w:rPr>
                <w:rFonts w:ascii="宋体" w:hAnsi="宋体"/>
                <w:spacing w:val="-18"/>
                <w:sz w:val="24"/>
              </w:rPr>
            </w:pP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室外消火栓</w:t>
            </w:r>
          </w:p>
        </w:tc>
        <w:tc>
          <w:tcPr>
            <w:tcW w:w="39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试验室外消火栓出水及静压</w:t>
            </w:r>
          </w:p>
        </w:tc>
        <w:tc>
          <w:tcPr>
            <w:tcW w:w="2746" w:type="dxa"/>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277"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08" w:firstLineChars="200"/>
              <w:rPr>
                <w:rFonts w:ascii="宋体" w:hAnsi="宋体"/>
                <w:spacing w:val="-18"/>
                <w:sz w:val="24"/>
              </w:rPr>
            </w:pP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启泵按钮</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试验远距离启泵功能</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277"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pacing w:val="-18"/>
                <w:sz w:val="24"/>
              </w:rPr>
            </w:pPr>
            <w:r>
              <w:rPr>
                <w:rFonts w:hint="eastAsia" w:ascii="宋体" w:hAnsi="宋体"/>
                <w:spacing w:val="-18"/>
                <w:sz w:val="24"/>
              </w:rPr>
              <w:t>自动喷水系统</w:t>
            </w:r>
          </w:p>
        </w:tc>
        <w:tc>
          <w:tcPr>
            <w:tcW w:w="1865"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报警阀组</w:t>
            </w:r>
          </w:p>
        </w:tc>
        <w:tc>
          <w:tcPr>
            <w:tcW w:w="3946"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试验末端放水阀放水及压力开关动作信号</w:t>
            </w:r>
          </w:p>
        </w:tc>
        <w:tc>
          <w:tcPr>
            <w:tcW w:w="2746" w:type="dxa"/>
            <w:tcBorders>
              <w:top w:val="single" w:color="auto" w:sz="8"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77" w:type="dxa"/>
            <w:vMerge w:val="continue"/>
            <w:tcBorders>
              <w:top w:val="single" w:color="auto" w:sz="8"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水流指示器</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核对反馈信号</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77"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pacing w:val="-18"/>
                <w:sz w:val="24"/>
              </w:rPr>
              <w:t>气体灭火系统</w:t>
            </w: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瓶组与储罐</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核对灭火剂储存量</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77"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气体灭火控制设备</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试验模拟自动启动</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77"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pacing w:val="-18"/>
                <w:sz w:val="24"/>
              </w:rPr>
              <w:t>机械加压送风系统</w:t>
            </w: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风机</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试验联动启动风机</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1277"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送风口</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核对送风口风速</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77"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pacing w:val="-20"/>
                <w:sz w:val="24"/>
              </w:rPr>
              <w:t>机械排烟系统</w:t>
            </w: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风机</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试验联动启动风机</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77"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排烟阀、电动排烟窗</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试验联动启动排烟阀、电动排烟窗；核对排烟口风速</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3142" w:type="dxa"/>
            <w:gridSpan w:val="2"/>
            <w:tcBorders>
              <w:top w:val="single" w:color="auto" w:sz="8" w:space="0"/>
              <w:left w:val="single" w:color="auto" w:sz="8"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应急照明</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试验切断正常供电</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3142" w:type="dxa"/>
            <w:gridSpan w:val="2"/>
            <w:tcBorders>
              <w:top w:val="single" w:color="auto" w:sz="8" w:space="0"/>
              <w:left w:val="single" w:color="auto" w:sz="8"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疏散指示标志</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试验切断正常供电</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77"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pacing w:val="-18"/>
                <w:sz w:val="24"/>
              </w:rPr>
            </w:pPr>
            <w:r>
              <w:rPr>
                <w:rFonts w:hint="eastAsia" w:ascii="宋体" w:hAnsi="宋体"/>
                <w:spacing w:val="-18"/>
                <w:sz w:val="24"/>
              </w:rPr>
              <w:t>应急广播系统</w:t>
            </w: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扩音器</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试验联动启动和强制切换功能</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77"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扬声器</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测试音量</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3142" w:type="dxa"/>
            <w:gridSpan w:val="2"/>
            <w:tcBorders>
              <w:top w:val="single" w:color="auto" w:sz="8"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r>
              <w:rPr>
                <w:rFonts w:hint="eastAsia" w:ascii="宋体" w:hAnsi="宋体"/>
                <w:sz w:val="24"/>
              </w:rPr>
              <w:t>消防专用</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试验通话质量</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77"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防火分</w:t>
            </w:r>
            <w:r>
              <w:rPr>
                <w:rFonts w:ascii="宋体" w:hAnsi="宋体"/>
                <w:sz w:val="24"/>
              </w:rPr>
              <w:t xml:space="preserve"> </w:t>
            </w:r>
            <w:r>
              <w:rPr>
                <w:rFonts w:hint="eastAsia" w:ascii="宋体" w:hAnsi="宋体"/>
                <w:sz w:val="24"/>
              </w:rPr>
              <w:t>隔</w:t>
            </w: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防火门</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试验启闭功能</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77"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防火卷帘</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试验手动、机械应急和自动控制功能</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77" w:type="dxa"/>
            <w:vMerge w:val="continue"/>
            <w:tcBorders>
              <w:top w:val="single" w:color="auto" w:sz="4"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p>
        </w:tc>
        <w:tc>
          <w:tcPr>
            <w:tcW w:w="1865"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电动防火阀</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试验联动关闭功能</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3142" w:type="dxa"/>
            <w:gridSpan w:val="2"/>
            <w:tcBorders>
              <w:top w:val="single" w:color="auto" w:sz="8"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r>
              <w:rPr>
                <w:rFonts w:hint="eastAsia" w:ascii="宋体" w:hAnsi="宋体"/>
                <w:sz w:val="24"/>
              </w:rPr>
              <w:t>消防电梯</w:t>
            </w:r>
          </w:p>
        </w:tc>
        <w:tc>
          <w:tcPr>
            <w:tcW w:w="3946" w:type="dxa"/>
            <w:tcBorders>
              <w:top w:val="single" w:color="auto" w:sz="4" w:space="0"/>
              <w:left w:val="single" w:color="auto" w:sz="4" w:space="0"/>
              <w:bottom w:val="single" w:color="auto" w:sz="8" w:space="0"/>
              <w:right w:val="single" w:color="auto" w:sz="4" w:space="0"/>
            </w:tcBorders>
            <w:vAlign w:val="center"/>
          </w:tcPr>
          <w:p>
            <w:pPr>
              <w:spacing w:line="360" w:lineRule="auto"/>
              <w:rPr>
                <w:rFonts w:ascii="宋体" w:hAnsi="宋体"/>
                <w:sz w:val="24"/>
              </w:rPr>
            </w:pPr>
            <w:r>
              <w:rPr>
                <w:rFonts w:hint="eastAsia" w:ascii="宋体" w:hAnsi="宋体"/>
                <w:sz w:val="24"/>
              </w:rPr>
              <w:t>试验按钮迫降和联动控制功能</w:t>
            </w:r>
          </w:p>
        </w:tc>
        <w:tc>
          <w:tcPr>
            <w:tcW w:w="2746" w:type="dxa"/>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3142" w:type="dxa"/>
            <w:gridSpan w:val="2"/>
            <w:tcBorders>
              <w:top w:val="single" w:color="auto" w:sz="8" w:space="0"/>
              <w:left w:val="single" w:color="auto" w:sz="8" w:space="0"/>
              <w:bottom w:val="single" w:color="auto" w:sz="8" w:space="0"/>
              <w:right w:val="single" w:color="auto" w:sz="4" w:space="0"/>
            </w:tcBorders>
            <w:vAlign w:val="center"/>
          </w:tcPr>
          <w:p>
            <w:pPr>
              <w:spacing w:line="360" w:lineRule="auto"/>
              <w:ind w:firstLine="480" w:firstLineChars="200"/>
              <w:rPr>
                <w:rFonts w:ascii="宋体" w:hAnsi="宋体"/>
                <w:sz w:val="24"/>
              </w:rPr>
            </w:pPr>
            <w:r>
              <w:rPr>
                <w:rFonts w:hint="eastAsia" w:ascii="宋体" w:hAnsi="宋体"/>
                <w:sz w:val="24"/>
              </w:rPr>
              <w:t>灭火器</w:t>
            </w:r>
          </w:p>
        </w:tc>
        <w:tc>
          <w:tcPr>
            <w:tcW w:w="39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核对选型、压力和有效期</w:t>
            </w:r>
          </w:p>
        </w:tc>
        <w:tc>
          <w:tcPr>
            <w:tcW w:w="2746" w:type="dxa"/>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9834" w:type="dxa"/>
            <w:gridSpan w:val="4"/>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sz w:val="24"/>
              </w:rPr>
            </w:pPr>
            <w:r>
              <w:rPr>
                <w:rFonts w:hint="eastAsia" w:ascii="宋体" w:hAnsi="宋体"/>
                <w:sz w:val="24"/>
              </w:rPr>
              <w:t>检测人（签名）：</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9834" w:type="dxa"/>
            <w:gridSpan w:val="4"/>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sz w:val="24"/>
              </w:rPr>
            </w:pPr>
            <w:r>
              <w:rPr>
                <w:rFonts w:hint="eastAsia" w:ascii="宋体" w:hAnsi="宋体"/>
                <w:sz w:val="24"/>
              </w:rPr>
              <w:t>安全管理部门（签名）：</w:t>
            </w:r>
          </w:p>
        </w:tc>
      </w:tr>
    </w:tbl>
    <w:p>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、情况正常在“实测记录”栏中标注“正常”；</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、发现问题或存在故障应在“实测记录”栏中填写，并及时处置；暂不能处置要填《消防设施故障处理登记表》。</w:t>
      </w:r>
    </w:p>
    <w:p>
      <w:pPr>
        <w:spacing w:line="360" w:lineRule="auto"/>
        <w:ind w:firstLine="482" w:firstLineChars="200"/>
        <w:rPr>
          <w:rFonts w:hint="eastAsia" w:ascii="宋体" w:hAnsi="宋体"/>
          <w:b/>
          <w:sz w:val="24"/>
        </w:rPr>
      </w:pPr>
      <w:r>
        <w:rPr>
          <w:rFonts w:ascii="宋体" w:hAnsi="宋体"/>
          <w:b/>
          <w:sz w:val="24"/>
        </w:rPr>
        <w:t xml:space="preserve">  </w:t>
      </w:r>
      <w:r>
        <w:rPr>
          <w:rFonts w:hint="eastAsia" w:ascii="宋体" w:hAnsi="宋体"/>
          <w:b/>
          <w:sz w:val="24"/>
        </w:rPr>
        <w:t xml:space="preserve">     </w:t>
      </w:r>
    </w:p>
    <w:p>
      <w:pPr>
        <w:spacing w:line="360" w:lineRule="auto"/>
        <w:ind w:firstLine="482" w:firstLineChars="200"/>
        <w:rPr>
          <w:rFonts w:hint="eastAsia" w:ascii="宋体" w:hAnsi="宋体"/>
          <w:b/>
          <w:sz w:val="24"/>
        </w:rPr>
      </w:pPr>
    </w:p>
    <w:p>
      <w:pPr>
        <w:spacing w:line="360" w:lineRule="auto"/>
        <w:ind w:firstLine="482" w:firstLineChars="200"/>
        <w:rPr>
          <w:rFonts w:hint="eastAsia" w:ascii="宋体" w:hAnsi="宋体"/>
          <w:b/>
          <w:sz w:val="24"/>
        </w:rPr>
      </w:pPr>
    </w:p>
    <w:p>
      <w:pPr>
        <w:spacing w:line="360" w:lineRule="auto"/>
        <w:ind w:firstLine="482" w:firstLineChars="200"/>
        <w:rPr>
          <w:rFonts w:hint="eastAsia" w:ascii="宋体" w:hAnsi="宋体"/>
          <w:b/>
          <w:sz w:val="24"/>
        </w:rPr>
      </w:pPr>
    </w:p>
    <w:p>
      <w:pPr>
        <w:spacing w:line="360" w:lineRule="auto"/>
        <w:ind w:firstLine="482" w:firstLineChars="200"/>
        <w:rPr>
          <w:rFonts w:hint="eastAsia" w:ascii="宋体" w:hAnsi="宋体"/>
          <w:b/>
          <w:sz w:val="24"/>
        </w:rPr>
      </w:pPr>
    </w:p>
    <w:p>
      <w:pPr>
        <w:spacing w:line="360" w:lineRule="auto"/>
        <w:ind w:firstLine="482" w:firstLineChars="200"/>
        <w:rPr>
          <w:rFonts w:hint="eastAsia" w:ascii="宋体" w:hAnsi="宋体"/>
          <w:b/>
          <w:sz w:val="24"/>
        </w:rPr>
      </w:pPr>
    </w:p>
    <w:p>
      <w:pPr>
        <w:spacing w:line="360" w:lineRule="auto"/>
        <w:ind w:firstLine="482" w:firstLineChars="200"/>
        <w:rPr>
          <w:rFonts w:hint="eastAsia" w:ascii="宋体" w:hAnsi="宋体"/>
          <w:b/>
          <w:sz w:val="24"/>
        </w:rPr>
      </w:pPr>
    </w:p>
    <w:p>
      <w:pPr>
        <w:spacing w:line="360" w:lineRule="auto"/>
        <w:ind w:firstLine="482" w:firstLineChars="200"/>
        <w:rPr>
          <w:rFonts w:hint="eastAsia" w:ascii="宋体" w:hAnsi="宋体"/>
          <w:b/>
          <w:sz w:val="24"/>
        </w:rPr>
      </w:pPr>
    </w:p>
    <w:p>
      <w:pPr>
        <w:spacing w:line="360" w:lineRule="auto"/>
        <w:ind w:firstLine="482" w:firstLineChars="200"/>
        <w:rPr>
          <w:rFonts w:hint="eastAsia" w:ascii="宋体" w:hAnsi="宋体"/>
          <w:b/>
          <w:sz w:val="24"/>
        </w:rPr>
      </w:pPr>
    </w:p>
    <w:p>
      <w:pPr>
        <w:spacing w:line="360" w:lineRule="auto"/>
        <w:ind w:firstLine="482" w:firstLineChars="200"/>
        <w:rPr>
          <w:rFonts w:hint="eastAsia" w:ascii="宋体" w:hAnsi="宋体"/>
          <w:b/>
          <w:sz w:val="24"/>
        </w:rPr>
      </w:pPr>
    </w:p>
    <w:p>
      <w:pPr>
        <w:spacing w:line="360" w:lineRule="auto"/>
        <w:rPr>
          <w:rFonts w:hint="eastAsia" w:ascii="宋体" w:hAnsi="宋体"/>
          <w:b/>
          <w:sz w:val="24"/>
        </w:rPr>
      </w:pPr>
    </w:p>
    <w:p>
      <w:pPr>
        <w:spacing w:line="360" w:lineRule="auto"/>
        <w:jc w:val="center"/>
        <w:rPr>
          <w:rFonts w:ascii="宋体" w:hAnsi="宋体"/>
          <w:b/>
          <w:sz w:val="24"/>
        </w:rPr>
      </w:pPr>
      <w:r>
        <w:rPr>
          <w:rFonts w:hint="eastAsia" w:ascii="宋体" w:hAnsi="宋体"/>
          <w:b/>
          <w:sz w:val="24"/>
        </w:rPr>
        <w:t>消防设施年终检测报告</w:t>
      </w:r>
      <w:r>
        <w:rPr>
          <w:rFonts w:ascii="宋体" w:hAnsi="宋体"/>
          <w:b/>
          <w:sz w:val="24"/>
        </w:rPr>
        <w:t>(</w:t>
      </w:r>
      <w:r>
        <w:rPr>
          <w:rFonts w:hint="eastAsia" w:ascii="宋体" w:hAnsi="宋体"/>
          <w:b/>
          <w:sz w:val="24"/>
        </w:rPr>
        <w:t>表三</w:t>
      </w:r>
      <w:r>
        <w:rPr>
          <w:rFonts w:ascii="宋体" w:hAnsi="宋体"/>
          <w:b/>
          <w:sz w:val="24"/>
        </w:rPr>
        <w:t>)</w:t>
      </w:r>
    </w:p>
    <w:p>
      <w:pPr>
        <w:spacing w:line="360" w:lineRule="auto"/>
        <w:ind w:firstLine="480" w:firstLineChars="200"/>
        <w:jc w:val="center"/>
        <w:rPr>
          <w:rFonts w:ascii="宋体" w:hAnsi="宋体"/>
          <w:sz w:val="24"/>
        </w:rPr>
      </w:pPr>
      <w:r>
        <w:rPr>
          <w:rFonts w:ascii="宋体" w:hAnsi="宋体"/>
          <w:sz w:val="24"/>
        </w:rPr>
        <w:t xml:space="preserve">                                          </w:t>
      </w:r>
      <w:r>
        <w:rPr>
          <w:rFonts w:hint="eastAsia" w:ascii="宋体" w:hAnsi="宋体"/>
          <w:sz w:val="24"/>
        </w:rPr>
        <w:t>检测时间：</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bl>
      <w:tblPr>
        <w:tblStyle w:val="17"/>
        <w:tblW w:w="1023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2125"/>
        <w:gridCol w:w="936"/>
        <w:gridCol w:w="791"/>
        <w:gridCol w:w="936"/>
        <w:gridCol w:w="696"/>
        <w:gridCol w:w="936"/>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46" w:type="dxa"/>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建</w:t>
            </w:r>
            <w:r>
              <w:rPr>
                <w:rFonts w:ascii="宋体" w:hAnsi="宋体"/>
                <w:sz w:val="24"/>
              </w:rPr>
              <w:t xml:space="preserve"> </w:t>
            </w:r>
            <w:r>
              <w:rPr>
                <w:rFonts w:hint="eastAsia" w:ascii="宋体" w:hAnsi="宋体"/>
                <w:sz w:val="24"/>
              </w:rPr>
              <w:t>筑</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3852" w:type="dxa"/>
            <w:gridSpan w:val="3"/>
            <w:tcBorders>
              <w:top w:val="single" w:color="auto" w:sz="8"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sz w:val="24"/>
              </w:rPr>
            </w:pPr>
          </w:p>
        </w:tc>
        <w:tc>
          <w:tcPr>
            <w:tcW w:w="936"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地址</w:t>
            </w:r>
          </w:p>
        </w:tc>
        <w:tc>
          <w:tcPr>
            <w:tcW w:w="3005" w:type="dxa"/>
            <w:gridSpan w:val="3"/>
            <w:tcBorders>
              <w:top w:val="single" w:color="auto" w:sz="8" w:space="0"/>
              <w:left w:val="single" w:color="auto" w:sz="4" w:space="0"/>
              <w:bottom w:val="single" w:color="auto" w:sz="4" w:space="0"/>
              <w:right w:val="single" w:color="auto" w:sz="8" w:space="0"/>
            </w:tcBorders>
            <w:vAlign w:val="center"/>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使用性质</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层数</w:t>
            </w:r>
          </w:p>
        </w:tc>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4"/>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高度</w:t>
            </w:r>
          </w:p>
        </w:tc>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面积</w:t>
            </w:r>
          </w:p>
        </w:tc>
        <w:tc>
          <w:tcPr>
            <w:tcW w:w="1373" w:type="dxa"/>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使用管理单位名称</w:t>
            </w:r>
          </w:p>
        </w:tc>
        <w:tc>
          <w:tcPr>
            <w:tcW w:w="7793" w:type="dxa"/>
            <w:gridSpan w:val="7"/>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239" w:type="dxa"/>
            <w:gridSpan w:val="8"/>
            <w:tcBorders>
              <w:top w:val="single" w:color="auto" w:sz="4" w:space="0"/>
              <w:left w:val="single" w:color="auto" w:sz="8" w:space="0"/>
              <w:bottom w:val="single" w:color="auto" w:sz="4" w:space="0"/>
              <w:right w:val="single" w:color="auto" w:sz="8" w:space="0"/>
            </w:tcBorders>
            <w:vAlign w:val="center"/>
          </w:tcPr>
          <w:p>
            <w:pPr>
              <w:spacing w:line="360" w:lineRule="auto"/>
              <w:ind w:firstLine="480" w:firstLineChars="200"/>
              <w:jc w:val="center"/>
              <w:rPr>
                <w:rFonts w:ascii="宋体" w:hAnsi="宋体"/>
                <w:sz w:val="24"/>
              </w:rPr>
            </w:pPr>
            <w:r>
              <w:rPr>
                <w:rFonts w:hint="eastAsia" w:ascii="宋体" w:hAnsi="宋体"/>
                <w:sz w:val="24"/>
              </w:rPr>
              <w:t>建筑消防设施检验情况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ind w:firstLine="480" w:firstLineChars="200"/>
              <w:jc w:val="center"/>
              <w:rPr>
                <w:rFonts w:ascii="宋体" w:hAnsi="宋体"/>
                <w:sz w:val="24"/>
              </w:rPr>
            </w:pPr>
            <w:r>
              <w:rPr>
                <w:rFonts w:hint="eastAsia" w:ascii="宋体" w:hAnsi="宋体"/>
                <w:sz w:val="24"/>
              </w:rPr>
              <w:t>项</w:t>
            </w:r>
            <w:r>
              <w:rPr>
                <w:rFonts w:ascii="宋体" w:hAnsi="宋体"/>
                <w:sz w:val="24"/>
              </w:rPr>
              <w:t xml:space="preserve">     </w:t>
            </w:r>
            <w:r>
              <w:rPr>
                <w:rFonts w:hint="eastAsia" w:ascii="宋体" w:hAnsi="宋体"/>
                <w:sz w:val="24"/>
              </w:rPr>
              <w:t>目</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r>
              <w:rPr>
                <w:rFonts w:hint="eastAsia" w:ascii="宋体" w:hAnsi="宋体"/>
                <w:sz w:val="24"/>
              </w:rPr>
              <w:t>检</w:t>
            </w:r>
            <w:r>
              <w:rPr>
                <w:rFonts w:ascii="宋体" w:hAnsi="宋体"/>
                <w:sz w:val="24"/>
              </w:rPr>
              <w:t xml:space="preserve"> </w:t>
            </w:r>
            <w:r>
              <w:rPr>
                <w:rFonts w:hint="eastAsia" w:ascii="宋体" w:hAnsi="宋体"/>
                <w:sz w:val="24"/>
              </w:rPr>
              <w:t>验</w:t>
            </w:r>
            <w:r>
              <w:rPr>
                <w:rFonts w:ascii="宋体" w:hAnsi="宋体"/>
                <w:sz w:val="24"/>
              </w:rPr>
              <w:t xml:space="preserve"> </w:t>
            </w:r>
            <w:r>
              <w:rPr>
                <w:rFonts w:hint="eastAsia" w:ascii="宋体" w:hAnsi="宋体"/>
                <w:sz w:val="24"/>
              </w:rPr>
              <w:t>结</w:t>
            </w:r>
            <w:r>
              <w:rPr>
                <w:rFonts w:ascii="宋体" w:hAnsi="宋体"/>
                <w:sz w:val="24"/>
              </w:rPr>
              <w:t xml:space="preserve"> </w:t>
            </w:r>
            <w:r>
              <w:rPr>
                <w:rFonts w:hint="eastAsia" w:ascii="宋体" w:hAnsi="宋体"/>
                <w:sz w:val="24"/>
              </w:rPr>
              <w:t>果</w:t>
            </w: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jc w:val="center"/>
              <w:rPr>
                <w:rFonts w:ascii="宋体" w:hAnsi="宋体"/>
                <w:sz w:val="24"/>
              </w:rPr>
            </w:pPr>
            <w:r>
              <w:rPr>
                <w:rFonts w:hint="eastAsia" w:ascii="宋体" w:hAnsi="宋体"/>
                <w:sz w:val="24"/>
              </w:rPr>
              <w:t>存在问题或故障处理情况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消防供配电</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火灾报警系统</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消防供水</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消火栓</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自动喷水灭火系统</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气体灭火系统</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防排烟系统</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疏散指示标志</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应急照明</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应急广播系统</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消防专用</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防火分隔</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消防电梯</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446" w:type="dxa"/>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灭火器</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sz w:val="24"/>
              </w:rPr>
            </w:pP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571" w:type="dxa"/>
            <w:gridSpan w:val="2"/>
            <w:tcBorders>
              <w:top w:val="single" w:color="auto" w:sz="4" w:space="0"/>
              <w:left w:val="single" w:color="auto" w:sz="8" w:space="0"/>
              <w:bottom w:val="single" w:color="auto" w:sz="4" w:space="0"/>
              <w:right w:val="single" w:color="auto" w:sz="4" w:space="0"/>
            </w:tcBorders>
            <w:vAlign w:val="center"/>
          </w:tcPr>
          <w:p>
            <w:pPr>
              <w:spacing w:line="360" w:lineRule="auto"/>
              <w:ind w:firstLine="480" w:firstLineChars="200"/>
              <w:rPr>
                <w:rFonts w:ascii="宋体" w:hAnsi="宋体"/>
                <w:sz w:val="24"/>
              </w:rPr>
            </w:pPr>
            <w:r>
              <w:rPr>
                <w:rFonts w:hint="eastAsia" w:ascii="宋体" w:hAnsi="宋体"/>
                <w:sz w:val="24"/>
              </w:rPr>
              <w:t>检验人（签名）：</w:t>
            </w:r>
          </w:p>
          <w:p>
            <w:pPr>
              <w:spacing w:line="360" w:lineRule="auto"/>
              <w:ind w:firstLine="480" w:firstLineChars="200"/>
              <w:rPr>
                <w:rFonts w:ascii="宋体" w:hAnsi="宋体"/>
                <w:sz w:val="24"/>
              </w:rPr>
            </w:pPr>
            <w:r>
              <w:rPr>
                <w:rFonts w:hint="eastAsia" w:ascii="宋体" w:hAnsi="宋体"/>
                <w:sz w:val="24"/>
              </w:rPr>
              <w:t>维护保养单位（盖章）</w:t>
            </w:r>
          </w:p>
        </w:tc>
        <w:tc>
          <w:tcPr>
            <w:tcW w:w="5668" w:type="dxa"/>
            <w:gridSpan w:val="6"/>
            <w:tcBorders>
              <w:top w:val="single" w:color="auto" w:sz="4" w:space="0"/>
              <w:left w:val="single" w:color="auto" w:sz="4" w:space="0"/>
              <w:bottom w:val="single" w:color="auto" w:sz="4" w:space="0"/>
              <w:right w:val="single" w:color="auto" w:sz="8" w:space="0"/>
            </w:tcBorders>
            <w:vAlign w:val="center"/>
          </w:tcPr>
          <w:p>
            <w:pPr>
              <w:spacing w:line="360" w:lineRule="auto"/>
              <w:ind w:firstLine="480" w:firstLineChars="200"/>
              <w:rPr>
                <w:rFonts w:ascii="宋体" w:hAnsi="宋体"/>
                <w:sz w:val="24"/>
              </w:rPr>
            </w:pPr>
            <w:r>
              <w:rPr>
                <w:rFonts w:hint="eastAsia" w:ascii="宋体" w:hAnsi="宋体"/>
                <w:sz w:val="24"/>
              </w:rPr>
              <w:t>安全管理部门（签名）：</w:t>
            </w:r>
          </w:p>
        </w:tc>
      </w:tr>
    </w:tbl>
    <w:p>
      <w:pPr>
        <w:spacing w:line="360" w:lineRule="auto"/>
        <w:rPr>
          <w:rFonts w:ascii="宋体" w:hAnsi="宋体"/>
          <w:sz w:val="24"/>
        </w:rPr>
      </w:pPr>
      <w:r>
        <w:rPr>
          <w:rFonts w:hint="eastAsia" w:ascii="宋体" w:hAnsi="宋体"/>
          <w:sz w:val="24"/>
        </w:rPr>
        <w:t>注：</w:t>
      </w:r>
      <w:r>
        <w:rPr>
          <w:rFonts w:ascii="宋体" w:hAnsi="宋体"/>
          <w:sz w:val="24"/>
        </w:rPr>
        <w:t xml:space="preserve"> 1</w:t>
      </w:r>
      <w:r>
        <w:rPr>
          <w:rFonts w:hint="eastAsia" w:ascii="宋体" w:hAnsi="宋体"/>
          <w:sz w:val="24"/>
        </w:rPr>
        <w:t>、情况正常在“检验结果”栏中标注“正常”；</w:t>
      </w:r>
    </w:p>
    <w:p>
      <w:pPr>
        <w:numPr>
          <w:ilvl w:val="0"/>
          <w:numId w:val="3"/>
        </w:numPr>
        <w:spacing w:line="360" w:lineRule="auto"/>
        <w:rPr>
          <w:rFonts w:hint="eastAsia" w:ascii="宋体" w:hAnsi="宋体"/>
          <w:sz w:val="24"/>
        </w:rPr>
      </w:pPr>
      <w:r>
        <w:rPr>
          <w:rFonts w:hint="eastAsia" w:ascii="宋体" w:hAnsi="宋体"/>
          <w:sz w:val="24"/>
        </w:rPr>
        <w:t>发现问题或存在故障应在“实测记录”栏中填写，并及时处置；暂不能处置要填《消防设施故障处理登记表》。</w:t>
      </w: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widowControl w:val="0"/>
        <w:numPr>
          <w:numId w:val="0"/>
        </w:numPr>
        <w:spacing w:line="360" w:lineRule="auto"/>
        <w:jc w:val="both"/>
        <w:rPr>
          <w:rFonts w:hint="eastAsia" w:ascii="宋体" w:hAnsi="宋体"/>
          <w:sz w:val="24"/>
        </w:rPr>
      </w:pPr>
    </w:p>
    <w:p>
      <w:pPr>
        <w:spacing w:line="360" w:lineRule="auto"/>
        <w:ind w:firstLine="482" w:firstLineChars="200"/>
        <w:jc w:val="center"/>
        <w:rPr>
          <w:rFonts w:ascii="宋体" w:hAnsi="宋体"/>
          <w:b/>
          <w:sz w:val="24"/>
        </w:rPr>
      </w:pPr>
      <w:r>
        <w:rPr>
          <w:rFonts w:hint="eastAsia" w:ascii="宋体" w:hAnsi="宋体"/>
          <w:b/>
          <w:sz w:val="24"/>
        </w:rPr>
        <w:t>消防控制室值班记录</w:t>
      </w:r>
      <w:r>
        <w:rPr>
          <w:rFonts w:ascii="宋体" w:hAnsi="宋体"/>
          <w:b/>
          <w:sz w:val="24"/>
        </w:rPr>
        <w:t>(</w:t>
      </w:r>
      <w:r>
        <w:rPr>
          <w:rFonts w:hint="eastAsia" w:ascii="宋体" w:hAnsi="宋体"/>
          <w:b/>
          <w:sz w:val="24"/>
        </w:rPr>
        <w:t>表四</w:t>
      </w:r>
      <w:r>
        <w:rPr>
          <w:rFonts w:ascii="宋体" w:hAnsi="宋体"/>
          <w:b/>
          <w:sz w:val="24"/>
        </w:rPr>
        <w:t>)</w:t>
      </w:r>
    </w:p>
    <w:p>
      <w:pPr>
        <w:spacing w:line="360" w:lineRule="auto"/>
        <w:ind w:firstLine="480" w:firstLineChars="200"/>
        <w:jc w:val="center"/>
        <w:rPr>
          <w:rFonts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bl>
      <w:tblPr>
        <w:tblStyle w:val="17"/>
        <w:tblW w:w="10070"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908"/>
        <w:gridCol w:w="567"/>
        <w:gridCol w:w="567"/>
        <w:gridCol w:w="567"/>
        <w:gridCol w:w="567"/>
        <w:gridCol w:w="709"/>
        <w:gridCol w:w="425"/>
        <w:gridCol w:w="1843"/>
        <w:gridCol w:w="1276"/>
        <w:gridCol w:w="1089"/>
        <w:gridCol w:w="89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52" w:type="dxa"/>
            <w:vMerge w:val="restart"/>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控制器日运行情况记录</w:t>
            </w:r>
          </w:p>
          <w:p>
            <w:pPr>
              <w:spacing w:line="360" w:lineRule="auto"/>
              <w:ind w:firstLine="480" w:firstLineChars="200"/>
              <w:jc w:val="center"/>
              <w:rPr>
                <w:rFonts w:ascii="宋体" w:hAnsi="宋体"/>
                <w:sz w:val="24"/>
              </w:rPr>
            </w:pPr>
          </w:p>
          <w:p>
            <w:pPr>
              <w:spacing w:line="360" w:lineRule="auto"/>
              <w:ind w:firstLine="480" w:firstLineChars="200"/>
              <w:jc w:val="center"/>
              <w:rPr>
                <w:rFonts w:ascii="宋体" w:hAnsi="宋体"/>
                <w:sz w:val="24"/>
              </w:rPr>
            </w:pPr>
          </w:p>
        </w:tc>
        <w:tc>
          <w:tcPr>
            <w:tcW w:w="908" w:type="dxa"/>
            <w:vMerge w:val="restart"/>
            <w:tcBorders>
              <w:top w:val="single" w:color="auto" w:sz="8"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时间</w:t>
            </w:r>
          </w:p>
        </w:tc>
        <w:tc>
          <w:tcPr>
            <w:tcW w:w="1134" w:type="dxa"/>
            <w:gridSpan w:val="2"/>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控制器</w:t>
            </w:r>
            <w:r>
              <w:rPr>
                <w:rFonts w:hint="eastAsia" w:ascii="宋体" w:hAnsi="宋体"/>
                <w:spacing w:val="-18"/>
                <w:sz w:val="24"/>
              </w:rPr>
              <w:t>运行情况</w:t>
            </w:r>
          </w:p>
        </w:tc>
        <w:tc>
          <w:tcPr>
            <w:tcW w:w="2268" w:type="dxa"/>
            <w:gridSpan w:val="4"/>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报警性质</w:t>
            </w:r>
          </w:p>
        </w:tc>
        <w:tc>
          <w:tcPr>
            <w:tcW w:w="1843"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报警部位、原因及处理情况</w:t>
            </w:r>
          </w:p>
        </w:tc>
        <w:tc>
          <w:tcPr>
            <w:tcW w:w="1276"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值班人签名</w:t>
            </w:r>
          </w:p>
        </w:tc>
        <w:tc>
          <w:tcPr>
            <w:tcW w:w="1089"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值班人签名</w:t>
            </w:r>
          </w:p>
        </w:tc>
        <w:tc>
          <w:tcPr>
            <w:tcW w:w="900" w:type="dxa"/>
            <w:gridSpan w:val="2"/>
            <w:tcBorders>
              <w:top w:val="single" w:color="auto" w:sz="8" w:space="0"/>
              <w:left w:val="single" w:color="auto" w:sz="4" w:space="0"/>
              <w:bottom w:val="single" w:color="auto" w:sz="4" w:space="0"/>
              <w:right w:val="single" w:color="auto" w:sz="8" w:space="0"/>
            </w:tcBorders>
            <w:vAlign w:val="center"/>
          </w:tcPr>
          <w:p>
            <w:pPr>
              <w:spacing w:line="360" w:lineRule="auto"/>
              <w:rPr>
                <w:rFonts w:ascii="宋体" w:hAnsi="宋体"/>
                <w:sz w:val="24"/>
              </w:rPr>
            </w:pPr>
            <w:r>
              <w:rPr>
                <w:rFonts w:hint="eastAsia" w:ascii="宋体" w:hAnsi="宋体"/>
                <w:sz w:val="24"/>
              </w:rPr>
              <w:t>值班人签名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652" w:type="dxa"/>
            <w:vMerge w:val="continue"/>
            <w:tcBorders>
              <w:top w:val="single" w:color="auto" w:sz="4" w:space="0"/>
              <w:left w:val="single" w:color="auto" w:sz="8"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908" w:type="dxa"/>
            <w:vMerge w:val="continue"/>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4"/>
              </w:rPr>
            </w:pPr>
            <w:r>
              <w:rPr>
                <w:rFonts w:hint="eastAsia" w:ascii="宋体" w:hAnsi="宋体"/>
                <w:sz w:val="24"/>
              </w:rPr>
              <w:t>正常</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故障</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火警</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误报</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故障报警</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漏报</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ind w:right="480" w:firstLine="480" w:firstLineChars="200"/>
              <w:jc w:val="right"/>
              <w:rPr>
                <w:rFonts w:ascii="宋体" w:hAnsi="宋体"/>
                <w:sz w:val="24"/>
              </w:rPr>
            </w:pPr>
            <w:r>
              <w:rPr>
                <w:rFonts w:hint="eastAsia" w:ascii="宋体" w:hAnsi="宋体"/>
                <w:sz w:val="24"/>
              </w:rPr>
              <w:t>时</w:t>
            </w:r>
          </w:p>
          <w:p>
            <w:pPr>
              <w:spacing w:line="360" w:lineRule="auto"/>
              <w:ind w:right="480" w:firstLine="480" w:firstLineChars="200"/>
              <w:jc w:val="right"/>
              <w:rPr>
                <w:rFonts w:ascii="宋体" w:hAnsi="宋体"/>
                <w:sz w:val="24"/>
              </w:rPr>
            </w:pPr>
            <w:r>
              <w:rPr>
                <w:rFonts w:ascii="宋体" w:hAnsi="宋体"/>
                <w:sz w:val="24"/>
              </w:rPr>
              <w:t>/</w:t>
            </w:r>
          </w:p>
          <w:p>
            <w:pPr>
              <w:spacing w:line="360" w:lineRule="auto"/>
              <w:ind w:right="960" w:firstLine="480" w:firstLineChars="200"/>
              <w:rPr>
                <w:rFonts w:ascii="宋体" w:hAnsi="宋体"/>
                <w:sz w:val="24"/>
              </w:rPr>
            </w:pPr>
            <w:r>
              <w:rPr>
                <w:rFonts w:hint="eastAsia" w:ascii="宋体" w:hAnsi="宋体"/>
                <w:sz w:val="24"/>
              </w:rPr>
              <w:t>时</w:t>
            </w: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ind w:right="480" w:firstLine="480" w:firstLineChars="200"/>
              <w:jc w:val="right"/>
              <w:rPr>
                <w:rFonts w:ascii="宋体" w:hAnsi="宋体"/>
                <w:sz w:val="24"/>
              </w:rPr>
            </w:pPr>
            <w:r>
              <w:rPr>
                <w:rFonts w:hint="eastAsia" w:ascii="宋体" w:hAnsi="宋体"/>
                <w:sz w:val="24"/>
              </w:rPr>
              <w:t>时</w:t>
            </w:r>
          </w:p>
          <w:p>
            <w:pPr>
              <w:spacing w:line="360" w:lineRule="auto"/>
              <w:ind w:right="240" w:firstLine="480" w:firstLineChars="200"/>
              <w:jc w:val="right"/>
              <w:rPr>
                <w:rFonts w:ascii="宋体" w:hAnsi="宋体"/>
                <w:sz w:val="24"/>
              </w:rPr>
            </w:pPr>
            <w:r>
              <w:rPr>
                <w:rFonts w:ascii="宋体" w:hAnsi="宋体"/>
                <w:sz w:val="24"/>
              </w:rPr>
              <w:t>/</w:t>
            </w:r>
          </w:p>
          <w:p>
            <w:pPr>
              <w:spacing w:line="360" w:lineRule="auto"/>
              <w:ind w:right="240" w:firstLine="480" w:firstLineChars="200"/>
              <w:jc w:val="right"/>
              <w:rPr>
                <w:rFonts w:ascii="宋体" w:hAnsi="宋体"/>
                <w:sz w:val="24"/>
              </w:rPr>
            </w:pPr>
            <w:r>
              <w:rPr>
                <w:rFonts w:hint="eastAsia" w:ascii="宋体" w:hAnsi="宋体"/>
                <w:sz w:val="24"/>
              </w:rPr>
              <w:t>时</w:t>
            </w:r>
          </w:p>
        </w:tc>
        <w:tc>
          <w:tcPr>
            <w:tcW w:w="900" w:type="dxa"/>
            <w:gridSpan w:val="2"/>
            <w:tcBorders>
              <w:top w:val="single" w:color="auto" w:sz="4" w:space="0"/>
              <w:left w:val="single" w:color="auto" w:sz="4" w:space="0"/>
              <w:bottom w:val="single" w:color="auto" w:sz="4" w:space="0"/>
              <w:right w:val="single" w:color="auto" w:sz="8" w:space="0"/>
            </w:tcBorders>
            <w:vAlign w:val="center"/>
          </w:tcPr>
          <w:p>
            <w:pPr>
              <w:spacing w:line="360" w:lineRule="auto"/>
              <w:ind w:right="720" w:firstLine="480" w:firstLineChars="200"/>
              <w:jc w:val="right"/>
              <w:rPr>
                <w:rFonts w:ascii="宋体" w:hAnsi="宋体"/>
                <w:sz w:val="24"/>
              </w:rPr>
            </w:pPr>
            <w:r>
              <w:rPr>
                <w:rFonts w:hint="eastAsia" w:ascii="宋体" w:hAnsi="宋体"/>
                <w:sz w:val="24"/>
              </w:rPr>
              <w:t>时</w:t>
            </w:r>
          </w:p>
          <w:p>
            <w:pPr>
              <w:spacing w:line="360" w:lineRule="auto"/>
              <w:ind w:right="240" w:firstLine="480" w:firstLineChars="200"/>
              <w:jc w:val="right"/>
              <w:rPr>
                <w:rFonts w:ascii="宋体" w:hAnsi="宋体"/>
                <w:sz w:val="24"/>
              </w:rPr>
            </w:pPr>
            <w:r>
              <w:rPr>
                <w:rFonts w:ascii="宋体" w:hAnsi="宋体"/>
                <w:sz w:val="24"/>
              </w:rPr>
              <w:t>/</w:t>
            </w:r>
          </w:p>
          <w:p>
            <w:pPr>
              <w:spacing w:line="360" w:lineRule="auto"/>
              <w:ind w:right="240" w:firstLine="480" w:firstLineChars="200"/>
              <w:jc w:val="right"/>
              <w:rPr>
                <w:rFonts w:ascii="宋体" w:hAnsi="宋体"/>
                <w:sz w:val="24"/>
              </w:rPr>
            </w:pPr>
            <w:r>
              <w:rPr>
                <w:rFonts w:hint="eastAsia" w:ascii="宋体" w:hAnsi="宋体"/>
                <w:sz w:val="24"/>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52" w:type="dxa"/>
            <w:vMerge w:val="continue"/>
            <w:tcBorders>
              <w:top w:val="single" w:color="auto" w:sz="4" w:space="0"/>
              <w:left w:val="single" w:color="auto" w:sz="8"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9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425"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08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900" w:type="dxa"/>
            <w:gridSpan w:val="2"/>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52" w:type="dxa"/>
            <w:vMerge w:val="continue"/>
            <w:tcBorders>
              <w:top w:val="single" w:color="auto" w:sz="4" w:space="0"/>
              <w:left w:val="single" w:color="auto" w:sz="8"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9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425"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08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900" w:type="dxa"/>
            <w:gridSpan w:val="2"/>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52" w:type="dxa"/>
            <w:vMerge w:val="continue"/>
            <w:tcBorders>
              <w:top w:val="single" w:color="auto" w:sz="4" w:space="0"/>
              <w:left w:val="single" w:color="auto" w:sz="8"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9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425"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08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900" w:type="dxa"/>
            <w:gridSpan w:val="2"/>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52" w:type="dxa"/>
            <w:vMerge w:val="continue"/>
            <w:tcBorders>
              <w:top w:val="single" w:color="auto" w:sz="4" w:space="0"/>
              <w:left w:val="single" w:color="auto" w:sz="8"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9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425"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08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900" w:type="dxa"/>
            <w:gridSpan w:val="2"/>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52" w:type="dxa"/>
            <w:vMerge w:val="continue"/>
            <w:tcBorders>
              <w:top w:val="single" w:color="auto" w:sz="4" w:space="0"/>
              <w:left w:val="single" w:color="auto" w:sz="8"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9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425"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08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900" w:type="dxa"/>
            <w:gridSpan w:val="2"/>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52" w:type="dxa"/>
            <w:vMerge w:val="continue"/>
            <w:tcBorders>
              <w:top w:val="single" w:color="auto" w:sz="4" w:space="0"/>
              <w:left w:val="single" w:color="auto" w:sz="8"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9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425"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108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900" w:type="dxa"/>
            <w:gridSpan w:val="2"/>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369" w:hRule="atLeast"/>
        </w:trPr>
        <w:tc>
          <w:tcPr>
            <w:tcW w:w="652" w:type="dxa"/>
            <w:vMerge w:val="restart"/>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控制器日检查情况记录</w:t>
            </w:r>
          </w:p>
        </w:tc>
        <w:tc>
          <w:tcPr>
            <w:tcW w:w="9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控制器型号</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检</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sz w:val="24"/>
              </w:rPr>
            </w:pPr>
            <w:r>
              <w:rPr>
                <w:rFonts w:hint="eastAsia" w:ascii="宋体" w:hAnsi="宋体"/>
                <w:sz w:val="24"/>
              </w:rPr>
              <w:t>消音</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sz w:val="24"/>
              </w:rPr>
            </w:pPr>
            <w:r>
              <w:rPr>
                <w:rFonts w:hint="eastAsia" w:ascii="宋体" w:hAnsi="宋体"/>
                <w:sz w:val="24"/>
              </w:rPr>
              <w:t>复位</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sz w:val="24"/>
              </w:rPr>
            </w:pPr>
            <w:r>
              <w:rPr>
                <w:rFonts w:hint="eastAsia" w:ascii="宋体" w:hAnsi="宋体"/>
                <w:sz w:val="24"/>
              </w:rPr>
              <w:t>主电源</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备用电源</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检查人</w:t>
            </w:r>
          </w:p>
        </w:tc>
        <w:tc>
          <w:tcPr>
            <w:tcW w:w="3258" w:type="dxa"/>
            <w:gridSpan w:val="3"/>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sz w:val="24"/>
              </w:rPr>
            </w:pPr>
            <w:r>
              <w:rPr>
                <w:rFonts w:hint="eastAsia" w:ascii="宋体" w:hAnsi="宋体"/>
                <w:sz w:val="24"/>
              </w:rPr>
              <w:t>故障及处理情况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52" w:type="dxa"/>
            <w:vMerge w:val="continue"/>
            <w:tcBorders>
              <w:top w:val="single" w:color="auto" w:sz="4" w:space="0"/>
              <w:left w:val="single" w:color="auto" w:sz="8" w:space="0"/>
              <w:bottom w:val="single" w:color="auto" w:sz="4" w:space="0"/>
              <w:right w:val="single" w:color="auto" w:sz="4" w:space="0"/>
            </w:tcBorders>
          </w:tcPr>
          <w:p>
            <w:pPr>
              <w:spacing w:line="360" w:lineRule="auto"/>
              <w:ind w:firstLine="480" w:firstLineChars="200"/>
              <w:rPr>
                <w:rFonts w:ascii="宋体" w:hAnsi="宋体"/>
                <w:sz w:val="24"/>
              </w:rPr>
            </w:pPr>
          </w:p>
        </w:tc>
        <w:tc>
          <w:tcPr>
            <w:tcW w:w="9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226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3265" w:type="dxa"/>
            <w:gridSpan w:val="4"/>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52" w:type="dxa"/>
            <w:vMerge w:val="continue"/>
            <w:tcBorders>
              <w:top w:val="single" w:color="auto" w:sz="4" w:space="0"/>
              <w:left w:val="single" w:color="auto" w:sz="8" w:space="0"/>
              <w:bottom w:val="single" w:color="auto" w:sz="4" w:space="0"/>
              <w:right w:val="single" w:color="auto" w:sz="4" w:space="0"/>
            </w:tcBorders>
          </w:tcPr>
          <w:p>
            <w:pPr>
              <w:spacing w:line="360" w:lineRule="auto"/>
              <w:ind w:firstLine="480" w:firstLineChars="200"/>
              <w:rPr>
                <w:rFonts w:ascii="宋体" w:hAnsi="宋体"/>
                <w:sz w:val="24"/>
              </w:rPr>
            </w:pPr>
          </w:p>
        </w:tc>
        <w:tc>
          <w:tcPr>
            <w:tcW w:w="9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226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3265" w:type="dxa"/>
            <w:gridSpan w:val="4"/>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52" w:type="dxa"/>
            <w:vMerge w:val="continue"/>
            <w:tcBorders>
              <w:top w:val="single" w:color="auto" w:sz="4" w:space="0"/>
              <w:left w:val="single" w:color="auto" w:sz="8" w:space="0"/>
              <w:bottom w:val="single" w:color="auto" w:sz="4" w:space="0"/>
              <w:right w:val="single" w:color="auto" w:sz="4" w:space="0"/>
            </w:tcBorders>
          </w:tcPr>
          <w:p>
            <w:pPr>
              <w:spacing w:line="360" w:lineRule="auto"/>
              <w:ind w:firstLine="480" w:firstLineChars="200"/>
              <w:rPr>
                <w:rFonts w:ascii="宋体" w:hAnsi="宋体"/>
                <w:sz w:val="24"/>
              </w:rPr>
            </w:pPr>
          </w:p>
        </w:tc>
        <w:tc>
          <w:tcPr>
            <w:tcW w:w="9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226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3265" w:type="dxa"/>
            <w:gridSpan w:val="4"/>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52" w:type="dxa"/>
            <w:vMerge w:val="continue"/>
            <w:tcBorders>
              <w:top w:val="single" w:color="auto" w:sz="4" w:space="0"/>
              <w:left w:val="single" w:color="auto" w:sz="8" w:space="0"/>
              <w:bottom w:val="single" w:color="auto" w:sz="4" w:space="0"/>
              <w:right w:val="single" w:color="auto" w:sz="4" w:space="0"/>
            </w:tcBorders>
          </w:tcPr>
          <w:p>
            <w:pPr>
              <w:spacing w:line="360" w:lineRule="auto"/>
              <w:ind w:firstLine="480" w:firstLineChars="200"/>
              <w:rPr>
                <w:rFonts w:ascii="宋体" w:hAnsi="宋体"/>
                <w:sz w:val="24"/>
              </w:rPr>
            </w:pPr>
          </w:p>
        </w:tc>
        <w:tc>
          <w:tcPr>
            <w:tcW w:w="9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226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3265" w:type="dxa"/>
            <w:gridSpan w:val="4"/>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52" w:type="dxa"/>
            <w:vMerge w:val="continue"/>
            <w:tcBorders>
              <w:top w:val="single" w:color="auto" w:sz="4" w:space="0"/>
              <w:left w:val="single" w:color="auto" w:sz="8" w:space="0"/>
              <w:bottom w:val="single" w:color="auto" w:sz="4" w:space="0"/>
              <w:right w:val="single" w:color="auto" w:sz="4" w:space="0"/>
            </w:tcBorders>
          </w:tcPr>
          <w:p>
            <w:pPr>
              <w:spacing w:line="360" w:lineRule="auto"/>
              <w:ind w:firstLine="480" w:firstLineChars="200"/>
              <w:rPr>
                <w:rFonts w:ascii="宋体" w:hAnsi="宋体"/>
                <w:sz w:val="24"/>
              </w:rPr>
            </w:pPr>
          </w:p>
        </w:tc>
        <w:tc>
          <w:tcPr>
            <w:tcW w:w="908"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226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sz w:val="24"/>
              </w:rPr>
            </w:pPr>
          </w:p>
        </w:tc>
        <w:tc>
          <w:tcPr>
            <w:tcW w:w="3265" w:type="dxa"/>
            <w:gridSpan w:val="4"/>
            <w:tcBorders>
              <w:top w:val="single" w:color="auto" w:sz="4" w:space="0"/>
              <w:left w:val="single" w:color="auto" w:sz="4" w:space="0"/>
              <w:bottom w:val="single" w:color="auto" w:sz="4" w:space="0"/>
              <w:right w:val="single" w:color="auto" w:sz="8" w:space="0"/>
            </w:tcBorders>
          </w:tcPr>
          <w:p>
            <w:pPr>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52" w:type="dxa"/>
            <w:vMerge w:val="continue"/>
            <w:tcBorders>
              <w:top w:val="single" w:color="auto" w:sz="4" w:space="0"/>
              <w:left w:val="single" w:color="auto" w:sz="8" w:space="0"/>
              <w:bottom w:val="single" w:color="auto" w:sz="8" w:space="0"/>
              <w:right w:val="single" w:color="auto" w:sz="4" w:space="0"/>
            </w:tcBorders>
          </w:tcPr>
          <w:p>
            <w:pPr>
              <w:spacing w:line="360" w:lineRule="auto"/>
              <w:ind w:firstLine="480" w:firstLineChars="200"/>
              <w:rPr>
                <w:rFonts w:ascii="宋体" w:hAnsi="宋体"/>
                <w:sz w:val="24"/>
              </w:rPr>
            </w:pPr>
          </w:p>
        </w:tc>
        <w:tc>
          <w:tcPr>
            <w:tcW w:w="908"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rPr>
                <w:rFonts w:ascii="宋体" w:hAnsi="宋体"/>
                <w:sz w:val="24"/>
              </w:rPr>
            </w:pPr>
          </w:p>
        </w:tc>
        <w:tc>
          <w:tcPr>
            <w:tcW w:w="567"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rPr>
                <w:rFonts w:ascii="宋体" w:hAnsi="宋体"/>
                <w:sz w:val="24"/>
              </w:rPr>
            </w:pPr>
          </w:p>
        </w:tc>
        <w:tc>
          <w:tcPr>
            <w:tcW w:w="709" w:type="dxa"/>
            <w:tcBorders>
              <w:top w:val="single" w:color="auto" w:sz="4" w:space="0"/>
              <w:left w:val="single" w:color="auto" w:sz="4" w:space="0"/>
              <w:bottom w:val="single" w:color="auto" w:sz="8" w:space="0"/>
              <w:right w:val="single" w:color="auto" w:sz="4" w:space="0"/>
            </w:tcBorders>
          </w:tcPr>
          <w:p>
            <w:pPr>
              <w:spacing w:line="360" w:lineRule="auto"/>
              <w:ind w:firstLine="480" w:firstLineChars="200"/>
              <w:rPr>
                <w:rFonts w:ascii="宋体" w:hAnsi="宋体"/>
                <w:sz w:val="24"/>
              </w:rPr>
            </w:pPr>
          </w:p>
        </w:tc>
        <w:tc>
          <w:tcPr>
            <w:tcW w:w="2268" w:type="dxa"/>
            <w:gridSpan w:val="2"/>
            <w:tcBorders>
              <w:top w:val="single" w:color="auto" w:sz="4" w:space="0"/>
              <w:left w:val="single" w:color="auto" w:sz="4" w:space="0"/>
              <w:bottom w:val="single" w:color="auto" w:sz="8" w:space="0"/>
              <w:right w:val="single" w:color="auto" w:sz="4" w:space="0"/>
            </w:tcBorders>
          </w:tcPr>
          <w:p>
            <w:pPr>
              <w:spacing w:line="360" w:lineRule="auto"/>
              <w:ind w:firstLine="480" w:firstLineChars="200"/>
              <w:rPr>
                <w:rFonts w:ascii="宋体" w:hAnsi="宋体"/>
                <w:sz w:val="24"/>
              </w:rPr>
            </w:pPr>
          </w:p>
        </w:tc>
        <w:tc>
          <w:tcPr>
            <w:tcW w:w="3265" w:type="dxa"/>
            <w:gridSpan w:val="4"/>
            <w:tcBorders>
              <w:top w:val="single" w:color="auto" w:sz="4" w:space="0"/>
              <w:left w:val="single" w:color="auto" w:sz="4" w:space="0"/>
              <w:bottom w:val="single" w:color="auto" w:sz="8" w:space="0"/>
              <w:right w:val="single" w:color="auto" w:sz="8" w:space="0"/>
            </w:tcBorders>
          </w:tcPr>
          <w:p>
            <w:pPr>
              <w:spacing w:line="360" w:lineRule="auto"/>
              <w:ind w:firstLine="480" w:firstLineChars="200"/>
              <w:rPr>
                <w:rFonts w:ascii="宋体" w:hAnsi="宋体"/>
                <w:sz w:val="24"/>
              </w:rPr>
            </w:pPr>
          </w:p>
        </w:tc>
      </w:tr>
    </w:tbl>
    <w:p>
      <w:pPr>
        <w:spacing w:line="360" w:lineRule="auto"/>
        <w:ind w:firstLine="480" w:firstLineChars="200"/>
        <w:rPr>
          <w:rFonts w:ascii="宋体" w:hAnsi="宋体"/>
          <w:sz w:val="24"/>
        </w:rPr>
      </w:pPr>
      <w:r>
        <w:rPr>
          <w:rFonts w:hint="eastAsia" w:ascii="宋体" w:hAnsi="宋体"/>
          <w:sz w:val="24"/>
        </w:rPr>
        <w:t>注：</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、情况正常打“√”，存在问题或故障的打“×”；</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、对发现问题应及时处理，当场不能处置的要填《消防设施故障处理登记表》。</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ind w:firstLine="482" w:firstLineChars="200"/>
        <w:jc w:val="center"/>
        <w:rPr>
          <w:rFonts w:hint="eastAsia" w:ascii="宋体" w:hAnsi="宋体"/>
          <w:b/>
          <w:sz w:val="24"/>
        </w:rPr>
      </w:pPr>
      <w:r>
        <w:rPr>
          <w:rFonts w:ascii="宋体" w:hAnsi="宋体"/>
          <w:b/>
          <w:sz w:val="24"/>
        </w:rPr>
        <w:t xml:space="preserve">  </w:t>
      </w:r>
      <w:r>
        <w:rPr>
          <w:rFonts w:hint="eastAsia" w:ascii="宋体" w:hAnsi="宋体"/>
          <w:b/>
          <w:sz w:val="24"/>
        </w:rPr>
        <w:t>消防设施故障处理登记表</w:t>
      </w:r>
      <w:r>
        <w:rPr>
          <w:rFonts w:ascii="宋体" w:hAnsi="宋体"/>
          <w:b/>
          <w:sz w:val="24"/>
        </w:rPr>
        <w:t>(</w:t>
      </w:r>
      <w:r>
        <w:rPr>
          <w:rFonts w:hint="eastAsia" w:ascii="宋体" w:hAnsi="宋体"/>
          <w:b/>
          <w:sz w:val="24"/>
        </w:rPr>
        <w:t>表七</w:t>
      </w:r>
      <w:r>
        <w:rPr>
          <w:rFonts w:ascii="宋体" w:hAnsi="宋体"/>
          <w:b/>
          <w:sz w:val="24"/>
        </w:rPr>
        <w:t>)</w:t>
      </w:r>
    </w:p>
    <w:tbl>
      <w:tblPr>
        <w:tblStyle w:val="17"/>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577"/>
        <w:gridCol w:w="2160"/>
        <w:gridCol w:w="25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51" w:type="dxa"/>
            <w:tcBorders>
              <w:top w:val="single" w:color="auto" w:sz="8" w:space="0"/>
              <w:left w:val="single" w:color="auto" w:sz="8" w:space="0"/>
              <w:bottom w:val="single" w:color="auto" w:sz="4" w:space="0"/>
              <w:right w:val="single" w:color="auto" w:sz="4" w:space="0"/>
            </w:tcBorders>
            <w:vAlign w:val="center"/>
          </w:tcPr>
          <w:p>
            <w:pPr>
              <w:spacing w:line="360" w:lineRule="auto"/>
              <w:rPr>
                <w:rFonts w:ascii="宋体" w:hAnsi="宋体"/>
                <w:spacing w:val="-18"/>
                <w:sz w:val="24"/>
              </w:rPr>
            </w:pPr>
            <w:r>
              <w:rPr>
                <w:rFonts w:hint="eastAsia" w:ascii="宋体" w:hAnsi="宋体"/>
                <w:spacing w:val="-18"/>
                <w:sz w:val="24"/>
              </w:rPr>
              <w:t>检查时间</w:t>
            </w:r>
          </w:p>
        </w:tc>
        <w:tc>
          <w:tcPr>
            <w:tcW w:w="1577"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检查人（签名）</w:t>
            </w:r>
          </w:p>
        </w:tc>
        <w:tc>
          <w:tcPr>
            <w:tcW w:w="2160"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检查发现问题或故障</w:t>
            </w:r>
          </w:p>
        </w:tc>
        <w:tc>
          <w:tcPr>
            <w:tcW w:w="2520" w:type="dxa"/>
            <w:tcBorders>
              <w:top w:val="single" w:color="auto" w:sz="8"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问题或故障处理结果</w:t>
            </w:r>
          </w:p>
        </w:tc>
        <w:tc>
          <w:tcPr>
            <w:tcW w:w="2160" w:type="dxa"/>
            <w:tcBorders>
              <w:top w:val="single" w:color="auto" w:sz="8" w:space="0"/>
              <w:left w:val="single" w:color="auto" w:sz="4" w:space="0"/>
              <w:bottom w:val="single" w:color="auto" w:sz="4" w:space="0"/>
              <w:right w:val="single" w:color="auto" w:sz="8" w:space="0"/>
            </w:tcBorders>
            <w:vAlign w:val="center"/>
          </w:tcPr>
          <w:p>
            <w:pPr>
              <w:spacing w:line="360" w:lineRule="auto"/>
              <w:rPr>
                <w:rFonts w:ascii="宋体" w:hAnsi="宋体"/>
                <w:sz w:val="24"/>
              </w:rPr>
            </w:pPr>
            <w:r>
              <w:rPr>
                <w:rFonts w:hint="eastAsia" w:ascii="宋体" w:hAnsi="宋体"/>
                <w:sz w:val="24"/>
              </w:rPr>
              <w:t>安全管理部门（签名）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51" w:type="dxa"/>
            <w:tcBorders>
              <w:top w:val="single" w:color="auto" w:sz="4" w:space="0"/>
              <w:left w:val="single" w:color="auto" w:sz="8"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57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2160" w:type="dxa"/>
            <w:tcBorders>
              <w:top w:val="single" w:color="auto" w:sz="4" w:space="0"/>
              <w:left w:val="single" w:color="auto" w:sz="4" w:space="0"/>
              <w:bottom w:val="single" w:color="auto" w:sz="4" w:space="0"/>
              <w:right w:val="single" w:color="auto" w:sz="8"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51" w:type="dxa"/>
            <w:tcBorders>
              <w:top w:val="single" w:color="auto" w:sz="4" w:space="0"/>
              <w:left w:val="single" w:color="auto" w:sz="8"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57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2160" w:type="dxa"/>
            <w:tcBorders>
              <w:top w:val="single" w:color="auto" w:sz="4" w:space="0"/>
              <w:left w:val="single" w:color="auto" w:sz="4" w:space="0"/>
              <w:bottom w:val="single" w:color="auto" w:sz="4" w:space="0"/>
              <w:right w:val="single" w:color="auto" w:sz="8" w:space="0"/>
            </w:tcBorders>
          </w:tcPr>
          <w:p>
            <w:pPr>
              <w:spacing w:line="360" w:lineRule="auto"/>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51" w:type="dxa"/>
            <w:tcBorders>
              <w:top w:val="single" w:color="auto" w:sz="4" w:space="0"/>
              <w:left w:val="single" w:color="auto" w:sz="8"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157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宋体" w:hAnsi="宋体"/>
                <w:sz w:val="24"/>
              </w:rPr>
            </w:pPr>
          </w:p>
        </w:tc>
        <w:tc>
          <w:tcPr>
            <w:tcW w:w="2160" w:type="dxa"/>
            <w:tcBorders>
              <w:top w:val="single" w:color="auto" w:sz="4" w:space="0"/>
              <w:left w:val="single" w:color="auto" w:sz="4" w:space="0"/>
              <w:bottom w:val="single" w:color="auto" w:sz="4" w:space="0"/>
              <w:right w:val="single" w:color="auto" w:sz="8" w:space="0"/>
            </w:tcBorders>
          </w:tcPr>
          <w:p>
            <w:pPr>
              <w:spacing w:line="360" w:lineRule="auto"/>
              <w:ind w:firstLine="480" w:firstLineChars="200"/>
              <w:jc w:val="center"/>
              <w:rPr>
                <w:rFonts w:ascii="宋体" w:hAnsi="宋体"/>
                <w:sz w:val="24"/>
              </w:rPr>
            </w:pPr>
          </w:p>
        </w:tc>
      </w:tr>
    </w:tbl>
    <w:p>
      <w:pPr>
        <w:spacing w:line="360" w:lineRule="auto"/>
        <w:ind w:firstLine="480" w:firstLineChars="200"/>
        <w:rPr>
          <w:rFonts w:hint="eastAsia" w:ascii="宋体" w:hAnsi="宋体" w:cs="宋体"/>
          <w:b/>
          <w:kern w:val="0"/>
          <w:sz w:val="24"/>
        </w:rPr>
      </w:pPr>
      <w:r>
        <w:rPr>
          <w:rFonts w:hint="eastAsia" w:ascii="宋体" w:hAnsi="宋体" w:cs="宋体"/>
          <w:kern w:val="0"/>
          <w:sz w:val="24"/>
        </w:rPr>
        <w:t>若投标人有其他的文件提交，请填写此一览表，格式自定。</w:t>
      </w:r>
    </w:p>
    <w:p>
      <w:pPr>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三明明城酒店有限公司</w:t>
      </w:r>
    </w:p>
    <w:p>
      <w:pPr>
        <w:spacing w:line="360" w:lineRule="auto"/>
        <w:ind w:firstLine="480" w:firstLineChars="200"/>
        <w:jc w:val="right"/>
        <w:rPr>
          <w:rFonts w:hint="eastAsia" w:ascii="宋体" w:hAnsi="宋体" w:cs="宋体"/>
          <w:kern w:val="0"/>
          <w:sz w:val="24"/>
        </w:rPr>
      </w:pPr>
      <w:r>
        <w:rPr>
          <w:rFonts w:hint="eastAsia" w:ascii="宋体" w:hAnsi="宋体" w:cs="宋体"/>
          <w:kern w:val="0"/>
          <w:sz w:val="24"/>
        </w:rPr>
        <w:t>二〇二</w:t>
      </w:r>
      <w:r>
        <w:rPr>
          <w:rFonts w:hint="eastAsia" w:ascii="宋体" w:hAnsi="宋体" w:cs="宋体"/>
          <w:kern w:val="0"/>
          <w:sz w:val="24"/>
          <w:lang w:val="en-US" w:eastAsia="zh-CN"/>
        </w:rPr>
        <w:t>一</w:t>
      </w:r>
      <w:r>
        <w:rPr>
          <w:rFonts w:hint="eastAsia" w:ascii="宋体" w:hAnsi="宋体" w:cs="宋体"/>
          <w:kern w:val="0"/>
          <w:sz w:val="24"/>
        </w:rPr>
        <w:t>年十二月二十日</w:t>
      </w:r>
      <w:bookmarkStart w:id="0" w:name="_GoBack"/>
      <w:bookmarkEnd w:id="0"/>
    </w:p>
    <w:sectPr>
      <w:headerReference r:id="rId4" w:type="first"/>
      <w:footerReference r:id="rId7" w:type="first"/>
      <w:headerReference r:id="rId3" w:type="default"/>
      <w:footerReference r:id="rId5" w:type="default"/>
      <w:footerReference r:id="rId6" w:type="even"/>
      <w:pgSz w:w="11906" w:h="16838"/>
      <w:pgMar w:top="1361" w:right="1361" w:bottom="1191" w:left="1361"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rFonts w:hint="eastAsia"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right="360"/>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ind w:right="360"/>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3715"/>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r>
      <w:rPr>
        <w:rFonts w:hint="eastAsia"/>
      </w:rPr>
      <w:t xml:space="preserve">页脚.                   </w: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12" w:lineRule="auto"/>
      <w:rPr>
        <w:rFonts w:hint="eastAsia" w:ascii="宋体" w:hAnsi="宋体"/>
        <w:szCs w:val="21"/>
      </w:rPr>
    </w:pPr>
    <w:r>
      <w:rPr>
        <w:rFonts w:hint="eastAsia"/>
        <w:szCs w:val="21"/>
      </w:rPr>
      <w:t>明城酒店消防系统专业维保服务项目</w:t>
    </w:r>
    <w:r>
      <w:rPr>
        <w:rFonts w:hint="eastAsia" w:ascii="宋体" w:hAnsi="宋体"/>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B63F5"/>
    <w:multiLevelType w:val="singleLevel"/>
    <w:tmpl w:val="B5FB63F5"/>
    <w:lvl w:ilvl="0" w:tentative="0">
      <w:start w:val="2"/>
      <w:numFmt w:val="decimal"/>
      <w:suff w:val="nothing"/>
      <w:lvlText w:val="%1、"/>
      <w:lvlJc w:val="left"/>
    </w:lvl>
  </w:abstractNum>
  <w:abstractNum w:abstractNumId="1">
    <w:nsid w:val="010953AA"/>
    <w:multiLevelType w:val="multilevel"/>
    <w:tmpl w:val="010953A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D9F2074"/>
    <w:multiLevelType w:val="multilevel"/>
    <w:tmpl w:val="7D9F2074"/>
    <w:lvl w:ilvl="0" w:tentative="0">
      <w:start w:val="9"/>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BD"/>
    <w:rsid w:val="00000704"/>
    <w:rsid w:val="0000285A"/>
    <w:rsid w:val="00003B72"/>
    <w:rsid w:val="00003BB4"/>
    <w:rsid w:val="00005629"/>
    <w:rsid w:val="000100CA"/>
    <w:rsid w:val="00010D60"/>
    <w:rsid w:val="00015F9C"/>
    <w:rsid w:val="00022BBB"/>
    <w:rsid w:val="00030AE2"/>
    <w:rsid w:val="00032C4D"/>
    <w:rsid w:val="00035A67"/>
    <w:rsid w:val="00043946"/>
    <w:rsid w:val="0004454C"/>
    <w:rsid w:val="00044883"/>
    <w:rsid w:val="00045A9D"/>
    <w:rsid w:val="00051B72"/>
    <w:rsid w:val="00052370"/>
    <w:rsid w:val="00052A86"/>
    <w:rsid w:val="000542AB"/>
    <w:rsid w:val="00056F10"/>
    <w:rsid w:val="00061C6D"/>
    <w:rsid w:val="00061D32"/>
    <w:rsid w:val="000641C1"/>
    <w:rsid w:val="00064FE7"/>
    <w:rsid w:val="00071FC7"/>
    <w:rsid w:val="00076A3A"/>
    <w:rsid w:val="00081EA7"/>
    <w:rsid w:val="00087415"/>
    <w:rsid w:val="00095994"/>
    <w:rsid w:val="000973CD"/>
    <w:rsid w:val="000A149F"/>
    <w:rsid w:val="000A20C1"/>
    <w:rsid w:val="000A7F35"/>
    <w:rsid w:val="000B4347"/>
    <w:rsid w:val="000B53A7"/>
    <w:rsid w:val="000C1CE3"/>
    <w:rsid w:val="000C39D4"/>
    <w:rsid w:val="000C7871"/>
    <w:rsid w:val="000D1201"/>
    <w:rsid w:val="000D3982"/>
    <w:rsid w:val="000D7D39"/>
    <w:rsid w:val="000D7D85"/>
    <w:rsid w:val="000E16C8"/>
    <w:rsid w:val="000E2CA6"/>
    <w:rsid w:val="000E39D5"/>
    <w:rsid w:val="000E54D8"/>
    <w:rsid w:val="000E5B08"/>
    <w:rsid w:val="000F273C"/>
    <w:rsid w:val="000F405A"/>
    <w:rsid w:val="000F73A8"/>
    <w:rsid w:val="0010267B"/>
    <w:rsid w:val="001052C6"/>
    <w:rsid w:val="00112A28"/>
    <w:rsid w:val="00116116"/>
    <w:rsid w:val="0011635C"/>
    <w:rsid w:val="0012787D"/>
    <w:rsid w:val="0013692C"/>
    <w:rsid w:val="00141424"/>
    <w:rsid w:val="001461AD"/>
    <w:rsid w:val="00147A9B"/>
    <w:rsid w:val="00156087"/>
    <w:rsid w:val="001606D4"/>
    <w:rsid w:val="00161B28"/>
    <w:rsid w:val="00164726"/>
    <w:rsid w:val="00173E66"/>
    <w:rsid w:val="0017495A"/>
    <w:rsid w:val="00175DDB"/>
    <w:rsid w:val="001765C3"/>
    <w:rsid w:val="00180D91"/>
    <w:rsid w:val="00181AF2"/>
    <w:rsid w:val="00181C40"/>
    <w:rsid w:val="00181D48"/>
    <w:rsid w:val="001828DC"/>
    <w:rsid w:val="0018423A"/>
    <w:rsid w:val="00185902"/>
    <w:rsid w:val="00191E35"/>
    <w:rsid w:val="00195CDB"/>
    <w:rsid w:val="001A431D"/>
    <w:rsid w:val="001A4B01"/>
    <w:rsid w:val="001A671C"/>
    <w:rsid w:val="001A72BF"/>
    <w:rsid w:val="001B6C99"/>
    <w:rsid w:val="001C17D5"/>
    <w:rsid w:val="001C33DF"/>
    <w:rsid w:val="001C459A"/>
    <w:rsid w:val="001C473C"/>
    <w:rsid w:val="001D35F8"/>
    <w:rsid w:val="001D6446"/>
    <w:rsid w:val="001D67D7"/>
    <w:rsid w:val="001E1253"/>
    <w:rsid w:val="001E18FE"/>
    <w:rsid w:val="001E2D72"/>
    <w:rsid w:val="001E6EA2"/>
    <w:rsid w:val="001F0D4D"/>
    <w:rsid w:val="001F27DE"/>
    <w:rsid w:val="001F567E"/>
    <w:rsid w:val="001F6BB4"/>
    <w:rsid w:val="00201FFA"/>
    <w:rsid w:val="00203596"/>
    <w:rsid w:val="00204893"/>
    <w:rsid w:val="00204BE6"/>
    <w:rsid w:val="00205EF5"/>
    <w:rsid w:val="00206417"/>
    <w:rsid w:val="002111A3"/>
    <w:rsid w:val="002242CD"/>
    <w:rsid w:val="00237796"/>
    <w:rsid w:val="002537D6"/>
    <w:rsid w:val="00254428"/>
    <w:rsid w:val="00254B71"/>
    <w:rsid w:val="002554E8"/>
    <w:rsid w:val="00260472"/>
    <w:rsid w:val="00263761"/>
    <w:rsid w:val="0026406E"/>
    <w:rsid w:val="00264A72"/>
    <w:rsid w:val="00267240"/>
    <w:rsid w:val="00267313"/>
    <w:rsid w:val="002704AF"/>
    <w:rsid w:val="00270B60"/>
    <w:rsid w:val="00277923"/>
    <w:rsid w:val="00280EB1"/>
    <w:rsid w:val="00287A34"/>
    <w:rsid w:val="00290A21"/>
    <w:rsid w:val="002954CD"/>
    <w:rsid w:val="00295557"/>
    <w:rsid w:val="002A19BE"/>
    <w:rsid w:val="002B4F3E"/>
    <w:rsid w:val="002B7885"/>
    <w:rsid w:val="002C09AC"/>
    <w:rsid w:val="002C17F4"/>
    <w:rsid w:val="002C46D4"/>
    <w:rsid w:val="002C5FF2"/>
    <w:rsid w:val="002D1C58"/>
    <w:rsid w:val="002D7922"/>
    <w:rsid w:val="002E0B03"/>
    <w:rsid w:val="002E295F"/>
    <w:rsid w:val="002E30E9"/>
    <w:rsid w:val="002E5069"/>
    <w:rsid w:val="002F1C15"/>
    <w:rsid w:val="002F2695"/>
    <w:rsid w:val="002F69FC"/>
    <w:rsid w:val="00306686"/>
    <w:rsid w:val="00306E54"/>
    <w:rsid w:val="0030787B"/>
    <w:rsid w:val="003112A8"/>
    <w:rsid w:val="00312623"/>
    <w:rsid w:val="00317F3D"/>
    <w:rsid w:val="00320B49"/>
    <w:rsid w:val="00321CFD"/>
    <w:rsid w:val="00324706"/>
    <w:rsid w:val="003265B2"/>
    <w:rsid w:val="00332FB3"/>
    <w:rsid w:val="003347F0"/>
    <w:rsid w:val="00340302"/>
    <w:rsid w:val="00344731"/>
    <w:rsid w:val="00344B82"/>
    <w:rsid w:val="003460BD"/>
    <w:rsid w:val="00352CA6"/>
    <w:rsid w:val="003567B8"/>
    <w:rsid w:val="00361034"/>
    <w:rsid w:val="003639D5"/>
    <w:rsid w:val="00363BDB"/>
    <w:rsid w:val="003664B0"/>
    <w:rsid w:val="00366788"/>
    <w:rsid w:val="0036770B"/>
    <w:rsid w:val="003755A6"/>
    <w:rsid w:val="003766DA"/>
    <w:rsid w:val="00377563"/>
    <w:rsid w:val="0038047D"/>
    <w:rsid w:val="003825CA"/>
    <w:rsid w:val="0038283E"/>
    <w:rsid w:val="00383569"/>
    <w:rsid w:val="00384700"/>
    <w:rsid w:val="00386C3F"/>
    <w:rsid w:val="003917D4"/>
    <w:rsid w:val="00394DF6"/>
    <w:rsid w:val="003959C1"/>
    <w:rsid w:val="003A0021"/>
    <w:rsid w:val="003A07F3"/>
    <w:rsid w:val="003A29EF"/>
    <w:rsid w:val="003A67DE"/>
    <w:rsid w:val="003A6B69"/>
    <w:rsid w:val="003A70D3"/>
    <w:rsid w:val="003B65E2"/>
    <w:rsid w:val="003C0733"/>
    <w:rsid w:val="003C193E"/>
    <w:rsid w:val="003C2CF3"/>
    <w:rsid w:val="003C3D59"/>
    <w:rsid w:val="003C6388"/>
    <w:rsid w:val="003C6684"/>
    <w:rsid w:val="003C7B89"/>
    <w:rsid w:val="003C7FB1"/>
    <w:rsid w:val="003D00CC"/>
    <w:rsid w:val="003D25DA"/>
    <w:rsid w:val="003D3123"/>
    <w:rsid w:val="003D44C6"/>
    <w:rsid w:val="003E02B8"/>
    <w:rsid w:val="003F1A10"/>
    <w:rsid w:val="00400C70"/>
    <w:rsid w:val="00403BAA"/>
    <w:rsid w:val="00411A01"/>
    <w:rsid w:val="00412C4A"/>
    <w:rsid w:val="00413980"/>
    <w:rsid w:val="004146C2"/>
    <w:rsid w:val="004156A7"/>
    <w:rsid w:val="00415CF2"/>
    <w:rsid w:val="00421CDC"/>
    <w:rsid w:val="00424704"/>
    <w:rsid w:val="00427746"/>
    <w:rsid w:val="00431AC5"/>
    <w:rsid w:val="00431E01"/>
    <w:rsid w:val="0043229C"/>
    <w:rsid w:val="00433036"/>
    <w:rsid w:val="004330B3"/>
    <w:rsid w:val="00437028"/>
    <w:rsid w:val="00441C26"/>
    <w:rsid w:val="00442F72"/>
    <w:rsid w:val="0044731E"/>
    <w:rsid w:val="0044797D"/>
    <w:rsid w:val="00447B39"/>
    <w:rsid w:val="0045071C"/>
    <w:rsid w:val="00452E55"/>
    <w:rsid w:val="00454733"/>
    <w:rsid w:val="00454C00"/>
    <w:rsid w:val="004559BC"/>
    <w:rsid w:val="00456C50"/>
    <w:rsid w:val="00462319"/>
    <w:rsid w:val="004730ED"/>
    <w:rsid w:val="004768E4"/>
    <w:rsid w:val="00476CC8"/>
    <w:rsid w:val="00481386"/>
    <w:rsid w:val="00483D3D"/>
    <w:rsid w:val="00491A35"/>
    <w:rsid w:val="004A0A64"/>
    <w:rsid w:val="004B0853"/>
    <w:rsid w:val="004B27DE"/>
    <w:rsid w:val="004B2986"/>
    <w:rsid w:val="004B432C"/>
    <w:rsid w:val="004B6450"/>
    <w:rsid w:val="004C0E72"/>
    <w:rsid w:val="004C2D8B"/>
    <w:rsid w:val="004C675A"/>
    <w:rsid w:val="004D1629"/>
    <w:rsid w:val="004D3A6B"/>
    <w:rsid w:val="004D5836"/>
    <w:rsid w:val="004E32DA"/>
    <w:rsid w:val="004E4C41"/>
    <w:rsid w:val="004E561A"/>
    <w:rsid w:val="004E61B3"/>
    <w:rsid w:val="004E685A"/>
    <w:rsid w:val="004F054B"/>
    <w:rsid w:val="004F0572"/>
    <w:rsid w:val="004F11CF"/>
    <w:rsid w:val="004F219D"/>
    <w:rsid w:val="004F586C"/>
    <w:rsid w:val="00512891"/>
    <w:rsid w:val="0051548C"/>
    <w:rsid w:val="005169D6"/>
    <w:rsid w:val="00536B67"/>
    <w:rsid w:val="005418D9"/>
    <w:rsid w:val="005461D1"/>
    <w:rsid w:val="005537BB"/>
    <w:rsid w:val="00555A8E"/>
    <w:rsid w:val="0056018F"/>
    <w:rsid w:val="00560C1D"/>
    <w:rsid w:val="00566BF7"/>
    <w:rsid w:val="00566E45"/>
    <w:rsid w:val="00567754"/>
    <w:rsid w:val="0057655A"/>
    <w:rsid w:val="00581395"/>
    <w:rsid w:val="0058215A"/>
    <w:rsid w:val="005843A4"/>
    <w:rsid w:val="00590E16"/>
    <w:rsid w:val="005948DA"/>
    <w:rsid w:val="00594EF8"/>
    <w:rsid w:val="005A21F6"/>
    <w:rsid w:val="005A2E45"/>
    <w:rsid w:val="005A73C9"/>
    <w:rsid w:val="005A7A1A"/>
    <w:rsid w:val="005B2AFC"/>
    <w:rsid w:val="005B5375"/>
    <w:rsid w:val="005B650D"/>
    <w:rsid w:val="005B6FC9"/>
    <w:rsid w:val="005B7C7F"/>
    <w:rsid w:val="005C0FAB"/>
    <w:rsid w:val="005C2897"/>
    <w:rsid w:val="005C34A7"/>
    <w:rsid w:val="005D05FB"/>
    <w:rsid w:val="005D108B"/>
    <w:rsid w:val="005D72EF"/>
    <w:rsid w:val="005D7678"/>
    <w:rsid w:val="005D7FC6"/>
    <w:rsid w:val="005E07ED"/>
    <w:rsid w:val="005E2938"/>
    <w:rsid w:val="005E3FB4"/>
    <w:rsid w:val="005E62BA"/>
    <w:rsid w:val="005E6380"/>
    <w:rsid w:val="005F2679"/>
    <w:rsid w:val="005F4027"/>
    <w:rsid w:val="005F50FC"/>
    <w:rsid w:val="005F5C1C"/>
    <w:rsid w:val="005F68C0"/>
    <w:rsid w:val="005F6CF4"/>
    <w:rsid w:val="006035EA"/>
    <w:rsid w:val="00603730"/>
    <w:rsid w:val="00604207"/>
    <w:rsid w:val="00613EAF"/>
    <w:rsid w:val="006174EF"/>
    <w:rsid w:val="0062262F"/>
    <w:rsid w:val="00622C56"/>
    <w:rsid w:val="00623366"/>
    <w:rsid w:val="006313A3"/>
    <w:rsid w:val="00632CF9"/>
    <w:rsid w:val="00637123"/>
    <w:rsid w:val="00637CDA"/>
    <w:rsid w:val="006410B8"/>
    <w:rsid w:val="00642C03"/>
    <w:rsid w:val="00644067"/>
    <w:rsid w:val="00650AB9"/>
    <w:rsid w:val="0065559F"/>
    <w:rsid w:val="00657173"/>
    <w:rsid w:val="00657C1D"/>
    <w:rsid w:val="006613C3"/>
    <w:rsid w:val="006619D1"/>
    <w:rsid w:val="00662147"/>
    <w:rsid w:val="0066797D"/>
    <w:rsid w:val="00670D3C"/>
    <w:rsid w:val="006724D0"/>
    <w:rsid w:val="00673DAA"/>
    <w:rsid w:val="00677AA7"/>
    <w:rsid w:val="00680274"/>
    <w:rsid w:val="0068102D"/>
    <w:rsid w:val="00681D7C"/>
    <w:rsid w:val="00682A85"/>
    <w:rsid w:val="00683705"/>
    <w:rsid w:val="00687412"/>
    <w:rsid w:val="00693217"/>
    <w:rsid w:val="00695541"/>
    <w:rsid w:val="0069555D"/>
    <w:rsid w:val="00697DAA"/>
    <w:rsid w:val="006A1144"/>
    <w:rsid w:val="006A1CA7"/>
    <w:rsid w:val="006A3AD2"/>
    <w:rsid w:val="006C0452"/>
    <w:rsid w:val="006C1656"/>
    <w:rsid w:val="006C33EB"/>
    <w:rsid w:val="006C77BE"/>
    <w:rsid w:val="006D1025"/>
    <w:rsid w:val="006D33CF"/>
    <w:rsid w:val="006D5023"/>
    <w:rsid w:val="006D710D"/>
    <w:rsid w:val="006E2800"/>
    <w:rsid w:val="006E6327"/>
    <w:rsid w:val="006F0116"/>
    <w:rsid w:val="00704AD7"/>
    <w:rsid w:val="00704E73"/>
    <w:rsid w:val="007077B7"/>
    <w:rsid w:val="00710456"/>
    <w:rsid w:val="00713441"/>
    <w:rsid w:val="00715ACD"/>
    <w:rsid w:val="007204A0"/>
    <w:rsid w:val="00720876"/>
    <w:rsid w:val="007225F7"/>
    <w:rsid w:val="00730CA4"/>
    <w:rsid w:val="007325A7"/>
    <w:rsid w:val="00735B4A"/>
    <w:rsid w:val="00737964"/>
    <w:rsid w:val="00740362"/>
    <w:rsid w:val="00746ACA"/>
    <w:rsid w:val="00747432"/>
    <w:rsid w:val="00755652"/>
    <w:rsid w:val="00757664"/>
    <w:rsid w:val="00764F4B"/>
    <w:rsid w:val="007656D7"/>
    <w:rsid w:val="007679CD"/>
    <w:rsid w:val="007723DA"/>
    <w:rsid w:val="00777DAA"/>
    <w:rsid w:val="00783EFC"/>
    <w:rsid w:val="00792BC5"/>
    <w:rsid w:val="00797A8B"/>
    <w:rsid w:val="007A198D"/>
    <w:rsid w:val="007A6103"/>
    <w:rsid w:val="007B2052"/>
    <w:rsid w:val="007B3303"/>
    <w:rsid w:val="007B3650"/>
    <w:rsid w:val="007B4C83"/>
    <w:rsid w:val="007B5FB9"/>
    <w:rsid w:val="007B7580"/>
    <w:rsid w:val="007B7CBB"/>
    <w:rsid w:val="007C4888"/>
    <w:rsid w:val="007C5CC8"/>
    <w:rsid w:val="007D34A2"/>
    <w:rsid w:val="007D404D"/>
    <w:rsid w:val="007D4B17"/>
    <w:rsid w:val="007D4CDC"/>
    <w:rsid w:val="007D50C9"/>
    <w:rsid w:val="007E2A82"/>
    <w:rsid w:val="007E3C16"/>
    <w:rsid w:val="007F2127"/>
    <w:rsid w:val="007F5A7A"/>
    <w:rsid w:val="007F731F"/>
    <w:rsid w:val="007F734F"/>
    <w:rsid w:val="008014FC"/>
    <w:rsid w:val="0080393A"/>
    <w:rsid w:val="00810F45"/>
    <w:rsid w:val="008119FC"/>
    <w:rsid w:val="008121ED"/>
    <w:rsid w:val="00816291"/>
    <w:rsid w:val="00820FCF"/>
    <w:rsid w:val="0082372F"/>
    <w:rsid w:val="00826C52"/>
    <w:rsid w:val="008274B3"/>
    <w:rsid w:val="00831EA2"/>
    <w:rsid w:val="00835472"/>
    <w:rsid w:val="008409E5"/>
    <w:rsid w:val="00842662"/>
    <w:rsid w:val="0084268D"/>
    <w:rsid w:val="00843627"/>
    <w:rsid w:val="008448BD"/>
    <w:rsid w:val="008448FF"/>
    <w:rsid w:val="00845A46"/>
    <w:rsid w:val="0084784A"/>
    <w:rsid w:val="00856791"/>
    <w:rsid w:val="008606BD"/>
    <w:rsid w:val="00863B2F"/>
    <w:rsid w:val="0086672F"/>
    <w:rsid w:val="00866C9C"/>
    <w:rsid w:val="00871FA0"/>
    <w:rsid w:val="008731BB"/>
    <w:rsid w:val="00873982"/>
    <w:rsid w:val="008756DC"/>
    <w:rsid w:val="008802F7"/>
    <w:rsid w:val="008845E0"/>
    <w:rsid w:val="008847B2"/>
    <w:rsid w:val="0089008E"/>
    <w:rsid w:val="008901A4"/>
    <w:rsid w:val="008910B5"/>
    <w:rsid w:val="0089173A"/>
    <w:rsid w:val="00892B98"/>
    <w:rsid w:val="008937EB"/>
    <w:rsid w:val="00894540"/>
    <w:rsid w:val="008A0481"/>
    <w:rsid w:val="008A58C4"/>
    <w:rsid w:val="008A61FB"/>
    <w:rsid w:val="008B26D1"/>
    <w:rsid w:val="008B652C"/>
    <w:rsid w:val="008B7BA4"/>
    <w:rsid w:val="008C0D40"/>
    <w:rsid w:val="008C2215"/>
    <w:rsid w:val="008C23C6"/>
    <w:rsid w:val="008C287E"/>
    <w:rsid w:val="008C6CBA"/>
    <w:rsid w:val="008D5D86"/>
    <w:rsid w:val="008D6198"/>
    <w:rsid w:val="008E3AF9"/>
    <w:rsid w:val="008E4127"/>
    <w:rsid w:val="008F0375"/>
    <w:rsid w:val="008F2148"/>
    <w:rsid w:val="008F667F"/>
    <w:rsid w:val="008F7D49"/>
    <w:rsid w:val="00900AD5"/>
    <w:rsid w:val="00905B62"/>
    <w:rsid w:val="00906732"/>
    <w:rsid w:val="009109A9"/>
    <w:rsid w:val="00912164"/>
    <w:rsid w:val="0091351A"/>
    <w:rsid w:val="00921042"/>
    <w:rsid w:val="00921266"/>
    <w:rsid w:val="0092258B"/>
    <w:rsid w:val="00922BCF"/>
    <w:rsid w:val="00923AB3"/>
    <w:rsid w:val="00924820"/>
    <w:rsid w:val="0092489D"/>
    <w:rsid w:val="00933084"/>
    <w:rsid w:val="00937ABA"/>
    <w:rsid w:val="0094473E"/>
    <w:rsid w:val="00946482"/>
    <w:rsid w:val="00952A65"/>
    <w:rsid w:val="00953CF8"/>
    <w:rsid w:val="00955C4B"/>
    <w:rsid w:val="00962580"/>
    <w:rsid w:val="00964402"/>
    <w:rsid w:val="0096566E"/>
    <w:rsid w:val="009657B7"/>
    <w:rsid w:val="0097211C"/>
    <w:rsid w:val="00972D3F"/>
    <w:rsid w:val="00974248"/>
    <w:rsid w:val="00981F54"/>
    <w:rsid w:val="009823E2"/>
    <w:rsid w:val="009847FA"/>
    <w:rsid w:val="00990DD4"/>
    <w:rsid w:val="0099382D"/>
    <w:rsid w:val="00993C02"/>
    <w:rsid w:val="00996929"/>
    <w:rsid w:val="009A035A"/>
    <w:rsid w:val="009A2D8E"/>
    <w:rsid w:val="009B34FB"/>
    <w:rsid w:val="009B386F"/>
    <w:rsid w:val="009B5458"/>
    <w:rsid w:val="009B6801"/>
    <w:rsid w:val="009B77C5"/>
    <w:rsid w:val="009C0828"/>
    <w:rsid w:val="009C7B10"/>
    <w:rsid w:val="009D3FA7"/>
    <w:rsid w:val="009D56C9"/>
    <w:rsid w:val="009D5E7A"/>
    <w:rsid w:val="009D7B94"/>
    <w:rsid w:val="009E1E8D"/>
    <w:rsid w:val="009E378F"/>
    <w:rsid w:val="009E46AA"/>
    <w:rsid w:val="009F523F"/>
    <w:rsid w:val="009F55E6"/>
    <w:rsid w:val="009F710C"/>
    <w:rsid w:val="00A00C5A"/>
    <w:rsid w:val="00A010BF"/>
    <w:rsid w:val="00A016A0"/>
    <w:rsid w:val="00A027E7"/>
    <w:rsid w:val="00A14DCD"/>
    <w:rsid w:val="00A159BE"/>
    <w:rsid w:val="00A238B7"/>
    <w:rsid w:val="00A2431B"/>
    <w:rsid w:val="00A3468C"/>
    <w:rsid w:val="00A34745"/>
    <w:rsid w:val="00A34FF7"/>
    <w:rsid w:val="00A35AFF"/>
    <w:rsid w:val="00A36908"/>
    <w:rsid w:val="00A371E9"/>
    <w:rsid w:val="00A37216"/>
    <w:rsid w:val="00A403BD"/>
    <w:rsid w:val="00A440AC"/>
    <w:rsid w:val="00A4450B"/>
    <w:rsid w:val="00A460DA"/>
    <w:rsid w:val="00A47742"/>
    <w:rsid w:val="00A53FE9"/>
    <w:rsid w:val="00A54DA2"/>
    <w:rsid w:val="00A566BF"/>
    <w:rsid w:val="00A602D6"/>
    <w:rsid w:val="00A6379E"/>
    <w:rsid w:val="00A64AF8"/>
    <w:rsid w:val="00A666D7"/>
    <w:rsid w:val="00A70C39"/>
    <w:rsid w:val="00A81C1E"/>
    <w:rsid w:val="00A855F4"/>
    <w:rsid w:val="00A9408C"/>
    <w:rsid w:val="00AA17D3"/>
    <w:rsid w:val="00AA32C7"/>
    <w:rsid w:val="00AA3948"/>
    <w:rsid w:val="00AA3A35"/>
    <w:rsid w:val="00AA630D"/>
    <w:rsid w:val="00AB060F"/>
    <w:rsid w:val="00AB390E"/>
    <w:rsid w:val="00AB4AEF"/>
    <w:rsid w:val="00AB6739"/>
    <w:rsid w:val="00AB73A8"/>
    <w:rsid w:val="00AD090F"/>
    <w:rsid w:val="00AD47EF"/>
    <w:rsid w:val="00AD6668"/>
    <w:rsid w:val="00AD6AFC"/>
    <w:rsid w:val="00AD6D21"/>
    <w:rsid w:val="00AD7238"/>
    <w:rsid w:val="00AE44DF"/>
    <w:rsid w:val="00AE5008"/>
    <w:rsid w:val="00AE517E"/>
    <w:rsid w:val="00AE52FD"/>
    <w:rsid w:val="00AF78A9"/>
    <w:rsid w:val="00B06912"/>
    <w:rsid w:val="00B079AD"/>
    <w:rsid w:val="00B10DAD"/>
    <w:rsid w:val="00B11081"/>
    <w:rsid w:val="00B12EA6"/>
    <w:rsid w:val="00B13D8A"/>
    <w:rsid w:val="00B17965"/>
    <w:rsid w:val="00B2035C"/>
    <w:rsid w:val="00B2168B"/>
    <w:rsid w:val="00B31C5F"/>
    <w:rsid w:val="00B333E2"/>
    <w:rsid w:val="00B42FFD"/>
    <w:rsid w:val="00B55394"/>
    <w:rsid w:val="00B63DCB"/>
    <w:rsid w:val="00B6458F"/>
    <w:rsid w:val="00B65D4B"/>
    <w:rsid w:val="00B66F4C"/>
    <w:rsid w:val="00B67171"/>
    <w:rsid w:val="00B67672"/>
    <w:rsid w:val="00B676B6"/>
    <w:rsid w:val="00B712C7"/>
    <w:rsid w:val="00B71B78"/>
    <w:rsid w:val="00B72190"/>
    <w:rsid w:val="00B80EE8"/>
    <w:rsid w:val="00B87D9F"/>
    <w:rsid w:val="00B902F7"/>
    <w:rsid w:val="00B90892"/>
    <w:rsid w:val="00B91A9F"/>
    <w:rsid w:val="00B9224D"/>
    <w:rsid w:val="00B925E7"/>
    <w:rsid w:val="00B94261"/>
    <w:rsid w:val="00B96CF0"/>
    <w:rsid w:val="00BA11C3"/>
    <w:rsid w:val="00BA1EB0"/>
    <w:rsid w:val="00BB3A1A"/>
    <w:rsid w:val="00BC1BBA"/>
    <w:rsid w:val="00BC27ED"/>
    <w:rsid w:val="00BC6915"/>
    <w:rsid w:val="00BD25DC"/>
    <w:rsid w:val="00BD2A2A"/>
    <w:rsid w:val="00BF133E"/>
    <w:rsid w:val="00BF2389"/>
    <w:rsid w:val="00BF3744"/>
    <w:rsid w:val="00BF3C71"/>
    <w:rsid w:val="00BF409A"/>
    <w:rsid w:val="00BF4313"/>
    <w:rsid w:val="00BF48A6"/>
    <w:rsid w:val="00BF49BF"/>
    <w:rsid w:val="00C02460"/>
    <w:rsid w:val="00C027CA"/>
    <w:rsid w:val="00C02A70"/>
    <w:rsid w:val="00C03F7A"/>
    <w:rsid w:val="00C12F73"/>
    <w:rsid w:val="00C13AAD"/>
    <w:rsid w:val="00C13AEE"/>
    <w:rsid w:val="00C1661D"/>
    <w:rsid w:val="00C176CA"/>
    <w:rsid w:val="00C21075"/>
    <w:rsid w:val="00C24DDE"/>
    <w:rsid w:val="00C27A42"/>
    <w:rsid w:val="00C34CE9"/>
    <w:rsid w:val="00C3596C"/>
    <w:rsid w:val="00C53C5A"/>
    <w:rsid w:val="00C5508D"/>
    <w:rsid w:val="00C61630"/>
    <w:rsid w:val="00C628C5"/>
    <w:rsid w:val="00C65A7D"/>
    <w:rsid w:val="00C65D5C"/>
    <w:rsid w:val="00C6749F"/>
    <w:rsid w:val="00C75121"/>
    <w:rsid w:val="00C77BFA"/>
    <w:rsid w:val="00C8076E"/>
    <w:rsid w:val="00C81625"/>
    <w:rsid w:val="00C816D2"/>
    <w:rsid w:val="00C81C8E"/>
    <w:rsid w:val="00C86EA3"/>
    <w:rsid w:val="00C87E86"/>
    <w:rsid w:val="00C9667C"/>
    <w:rsid w:val="00C96B67"/>
    <w:rsid w:val="00C97055"/>
    <w:rsid w:val="00CA0700"/>
    <w:rsid w:val="00CA38AE"/>
    <w:rsid w:val="00CA4E23"/>
    <w:rsid w:val="00CA7C53"/>
    <w:rsid w:val="00CB00FD"/>
    <w:rsid w:val="00CB060C"/>
    <w:rsid w:val="00CB5E24"/>
    <w:rsid w:val="00CB7115"/>
    <w:rsid w:val="00CC643A"/>
    <w:rsid w:val="00CC7E60"/>
    <w:rsid w:val="00CD064F"/>
    <w:rsid w:val="00CD262D"/>
    <w:rsid w:val="00CD31C9"/>
    <w:rsid w:val="00CD35FB"/>
    <w:rsid w:val="00CD7912"/>
    <w:rsid w:val="00CD7C1F"/>
    <w:rsid w:val="00CE79B8"/>
    <w:rsid w:val="00CF0F2C"/>
    <w:rsid w:val="00CF2B3B"/>
    <w:rsid w:val="00CF329A"/>
    <w:rsid w:val="00CF52E6"/>
    <w:rsid w:val="00D01AC8"/>
    <w:rsid w:val="00D0273D"/>
    <w:rsid w:val="00D0392B"/>
    <w:rsid w:val="00D03EDA"/>
    <w:rsid w:val="00D05FB2"/>
    <w:rsid w:val="00D07F98"/>
    <w:rsid w:val="00D104BA"/>
    <w:rsid w:val="00D110C1"/>
    <w:rsid w:val="00D17C2F"/>
    <w:rsid w:val="00D17F74"/>
    <w:rsid w:val="00D23399"/>
    <w:rsid w:val="00D244EE"/>
    <w:rsid w:val="00D2631F"/>
    <w:rsid w:val="00D3046D"/>
    <w:rsid w:val="00D331DD"/>
    <w:rsid w:val="00D3463A"/>
    <w:rsid w:val="00D375FE"/>
    <w:rsid w:val="00D44EBE"/>
    <w:rsid w:val="00D500FF"/>
    <w:rsid w:val="00D51C37"/>
    <w:rsid w:val="00D5262E"/>
    <w:rsid w:val="00D60FEA"/>
    <w:rsid w:val="00D64385"/>
    <w:rsid w:val="00D64668"/>
    <w:rsid w:val="00D6579F"/>
    <w:rsid w:val="00D7634A"/>
    <w:rsid w:val="00D803BD"/>
    <w:rsid w:val="00D81C50"/>
    <w:rsid w:val="00D81DF1"/>
    <w:rsid w:val="00D832D1"/>
    <w:rsid w:val="00D87DFC"/>
    <w:rsid w:val="00D96C1E"/>
    <w:rsid w:val="00D96F07"/>
    <w:rsid w:val="00D9714F"/>
    <w:rsid w:val="00D97FC4"/>
    <w:rsid w:val="00DA2785"/>
    <w:rsid w:val="00DA3A79"/>
    <w:rsid w:val="00DA57A4"/>
    <w:rsid w:val="00DA5832"/>
    <w:rsid w:val="00DB4DB5"/>
    <w:rsid w:val="00DB594B"/>
    <w:rsid w:val="00DC3979"/>
    <w:rsid w:val="00DC5050"/>
    <w:rsid w:val="00DC5203"/>
    <w:rsid w:val="00DD0E17"/>
    <w:rsid w:val="00DD16B7"/>
    <w:rsid w:val="00DD2501"/>
    <w:rsid w:val="00DD43F9"/>
    <w:rsid w:val="00DE03A9"/>
    <w:rsid w:val="00DE12FD"/>
    <w:rsid w:val="00DE1E76"/>
    <w:rsid w:val="00DE2A81"/>
    <w:rsid w:val="00DE53DE"/>
    <w:rsid w:val="00DF2F52"/>
    <w:rsid w:val="00DF548D"/>
    <w:rsid w:val="00DF6AE0"/>
    <w:rsid w:val="00E0132E"/>
    <w:rsid w:val="00E02EAB"/>
    <w:rsid w:val="00E050EF"/>
    <w:rsid w:val="00E06EAC"/>
    <w:rsid w:val="00E11314"/>
    <w:rsid w:val="00E1235C"/>
    <w:rsid w:val="00E13B67"/>
    <w:rsid w:val="00E147C3"/>
    <w:rsid w:val="00E20C85"/>
    <w:rsid w:val="00E21962"/>
    <w:rsid w:val="00E225BE"/>
    <w:rsid w:val="00E2268F"/>
    <w:rsid w:val="00E22E3F"/>
    <w:rsid w:val="00E27CE6"/>
    <w:rsid w:val="00E30625"/>
    <w:rsid w:val="00E32F59"/>
    <w:rsid w:val="00E375BC"/>
    <w:rsid w:val="00E37B47"/>
    <w:rsid w:val="00E40DBF"/>
    <w:rsid w:val="00E456D5"/>
    <w:rsid w:val="00E51862"/>
    <w:rsid w:val="00E53428"/>
    <w:rsid w:val="00E54678"/>
    <w:rsid w:val="00E55FAD"/>
    <w:rsid w:val="00E613C2"/>
    <w:rsid w:val="00E6288D"/>
    <w:rsid w:val="00E6475F"/>
    <w:rsid w:val="00E64892"/>
    <w:rsid w:val="00E6609B"/>
    <w:rsid w:val="00E673F7"/>
    <w:rsid w:val="00E70741"/>
    <w:rsid w:val="00E71613"/>
    <w:rsid w:val="00E728A2"/>
    <w:rsid w:val="00E7617F"/>
    <w:rsid w:val="00E857E0"/>
    <w:rsid w:val="00E87C15"/>
    <w:rsid w:val="00E87EA5"/>
    <w:rsid w:val="00E91751"/>
    <w:rsid w:val="00E93DF1"/>
    <w:rsid w:val="00E94DF4"/>
    <w:rsid w:val="00E966FF"/>
    <w:rsid w:val="00EA2079"/>
    <w:rsid w:val="00EA5592"/>
    <w:rsid w:val="00EA687D"/>
    <w:rsid w:val="00EA76DA"/>
    <w:rsid w:val="00EB2E7E"/>
    <w:rsid w:val="00EB3628"/>
    <w:rsid w:val="00EB6680"/>
    <w:rsid w:val="00EB6DF6"/>
    <w:rsid w:val="00EC369D"/>
    <w:rsid w:val="00EC3BBD"/>
    <w:rsid w:val="00EC42CD"/>
    <w:rsid w:val="00ED5E89"/>
    <w:rsid w:val="00EE10CA"/>
    <w:rsid w:val="00EE4B32"/>
    <w:rsid w:val="00EF12CC"/>
    <w:rsid w:val="00EF5D82"/>
    <w:rsid w:val="00F02354"/>
    <w:rsid w:val="00F02FE3"/>
    <w:rsid w:val="00F04129"/>
    <w:rsid w:val="00F0504F"/>
    <w:rsid w:val="00F05479"/>
    <w:rsid w:val="00F06000"/>
    <w:rsid w:val="00F11113"/>
    <w:rsid w:val="00F114C3"/>
    <w:rsid w:val="00F11B8D"/>
    <w:rsid w:val="00F1332E"/>
    <w:rsid w:val="00F161AA"/>
    <w:rsid w:val="00F166DE"/>
    <w:rsid w:val="00F20C54"/>
    <w:rsid w:val="00F22226"/>
    <w:rsid w:val="00F229DD"/>
    <w:rsid w:val="00F246E4"/>
    <w:rsid w:val="00F269F6"/>
    <w:rsid w:val="00F33B73"/>
    <w:rsid w:val="00F33E6D"/>
    <w:rsid w:val="00F35DEE"/>
    <w:rsid w:val="00F367B5"/>
    <w:rsid w:val="00F36A23"/>
    <w:rsid w:val="00F37F14"/>
    <w:rsid w:val="00F425F8"/>
    <w:rsid w:val="00F461C9"/>
    <w:rsid w:val="00F46581"/>
    <w:rsid w:val="00F47DC1"/>
    <w:rsid w:val="00F5392A"/>
    <w:rsid w:val="00F5395B"/>
    <w:rsid w:val="00F53C84"/>
    <w:rsid w:val="00F66115"/>
    <w:rsid w:val="00F73210"/>
    <w:rsid w:val="00F754EA"/>
    <w:rsid w:val="00F77815"/>
    <w:rsid w:val="00F936DF"/>
    <w:rsid w:val="00FA549A"/>
    <w:rsid w:val="00FA7B6D"/>
    <w:rsid w:val="00FB10B1"/>
    <w:rsid w:val="00FB55E2"/>
    <w:rsid w:val="00FC6F4F"/>
    <w:rsid w:val="00FD0B13"/>
    <w:rsid w:val="00FD507D"/>
    <w:rsid w:val="00FD5FC3"/>
    <w:rsid w:val="00FD6C80"/>
    <w:rsid w:val="00FE4AE2"/>
    <w:rsid w:val="00FF168F"/>
    <w:rsid w:val="00FF2C93"/>
    <w:rsid w:val="01CD6F95"/>
    <w:rsid w:val="0B2D3352"/>
    <w:rsid w:val="1038629B"/>
    <w:rsid w:val="126F4642"/>
    <w:rsid w:val="1F607135"/>
    <w:rsid w:val="2D2E4048"/>
    <w:rsid w:val="329655CE"/>
    <w:rsid w:val="33932D6C"/>
    <w:rsid w:val="359F69A3"/>
    <w:rsid w:val="41821C36"/>
    <w:rsid w:val="45424DA9"/>
    <w:rsid w:val="538B05ED"/>
    <w:rsid w:val="602B08B8"/>
    <w:rsid w:val="6EF300AA"/>
    <w:rsid w:val="79863886"/>
    <w:rsid w:val="7EEF18BB"/>
    <w:rsid w:val="7F861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szCs w:val="20"/>
    </w:rPr>
  </w:style>
  <w:style w:type="paragraph" w:styleId="5">
    <w:name w:val="heading 3"/>
    <w:basedOn w:val="1"/>
    <w:next w:val="4"/>
    <w:qFormat/>
    <w:uiPriority w:val="0"/>
    <w:pPr>
      <w:keepNext/>
      <w:keepLines/>
      <w:spacing w:before="260" w:after="260" w:line="416" w:lineRule="auto"/>
      <w:outlineLvl w:val="2"/>
    </w:pPr>
    <w:rPr>
      <w:b/>
      <w:sz w:val="32"/>
      <w:szCs w:val="20"/>
    </w:rPr>
  </w:style>
  <w:style w:type="character" w:default="1" w:styleId="18">
    <w:name w:val="Default Paragraph Font"/>
    <w:link w:val="19"/>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0"/>
    </w:rPr>
  </w:style>
  <w:style w:type="paragraph" w:styleId="6">
    <w:name w:val="annotation text"/>
    <w:basedOn w:val="1"/>
    <w:semiHidden/>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hint="eastAsia" w:ascii="宋体" w:hAnsi="Courier New" w:cs="Courier New"/>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before="156" w:beforeLines="50" w:after="156" w:afterLines="50" w:line="120" w:lineRule="auto"/>
      <w:ind w:firstLine="840" w:firstLineChars="400"/>
      <w:jc w:val="left"/>
    </w:pPr>
    <w:rPr>
      <w:rFonts w:ascii="宋体" w:hAnsi="宋体"/>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jc w:val="left"/>
    </w:pPr>
    <w:rPr>
      <w:rFonts w:ascii="宋体" w:hAnsi="宋体"/>
      <w:kern w:val="0"/>
      <w:sz w:val="24"/>
    </w:rPr>
  </w:style>
  <w:style w:type="paragraph" w:styleId="16">
    <w:name w:val="annotation subject"/>
    <w:basedOn w:val="6"/>
    <w:next w:val="6"/>
    <w:semiHidden/>
    <w:qFormat/>
    <w:uiPriority w:val="0"/>
    <w:rPr>
      <w:b/>
      <w:bCs/>
    </w:rPr>
  </w:style>
  <w:style w:type="paragraph" w:customStyle="1" w:styleId="19">
    <w:name w:val=" Char Char Char Char Char Char Char"/>
    <w:basedOn w:val="1"/>
    <w:link w:val="18"/>
    <w:qFormat/>
    <w:uiPriority w:val="0"/>
    <w:rPr>
      <w:szCs w:val="20"/>
    </w:rPr>
  </w:style>
  <w:style w:type="character" w:styleId="20">
    <w:name w:val="page number"/>
    <w:basedOn w:val="18"/>
    <w:qFormat/>
    <w:uiPriority w:val="0"/>
  </w:style>
  <w:style w:type="character" w:styleId="21">
    <w:name w:val="annotation reference"/>
    <w:semiHidden/>
    <w:qFormat/>
    <w:uiPriority w:val="0"/>
    <w:rPr>
      <w:sz w:val="21"/>
      <w:szCs w:val="21"/>
    </w:rPr>
  </w:style>
  <w:style w:type="paragraph" w:customStyle="1" w:styleId="22">
    <w:name w:val="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23">
    <w:name w:val="表格文字"/>
    <w:basedOn w:val="1"/>
    <w:qFormat/>
    <w:uiPriority w:val="0"/>
    <w:pPr>
      <w:jc w:val="center"/>
    </w:pPr>
    <w:rPr>
      <w:rFonts w:eastAsia="Arial"/>
      <w:szCs w:val="20"/>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75440-2072-4E1E-804D-BA3F56D9E474}">
  <ds:schemaRefs/>
</ds:datastoreItem>
</file>

<file path=docProps/app.xml><?xml version="1.0" encoding="utf-8"?>
<Properties xmlns="http://schemas.openxmlformats.org/officeDocument/2006/extended-properties" xmlns:vt="http://schemas.openxmlformats.org/officeDocument/2006/docPropsVTypes">
  <Template>Normal</Template>
  <Pages>15</Pages>
  <Words>1157</Words>
  <Characters>6599</Characters>
  <Lines>54</Lines>
  <Paragraphs>15</Paragraphs>
  <TotalTime>5</TotalTime>
  <ScaleCrop>false</ScaleCrop>
  <LinksUpToDate>false</LinksUpToDate>
  <CharactersWithSpaces>7741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2021-12-20T02:12:00Z</dcterms:created>
  <dc:creator>Administrator</dc:creator>
  <cp:lastModifiedBy>ll_moy</cp:lastModifiedBy>
  <cp:lastPrinted>2012-05-23T09:21:00Z</cp:lastPrinted>
  <dcterms:modified xsi:type="dcterms:W3CDTF">2021-12-28T03:26:49Z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9432F7E7E40449FDB1FBFDB177986A65</vt:lpwstr>
  </property>
</Properties>
</file>